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1D4B" w14:textId="7BE76DAB" w:rsidR="00BB0C0C" w:rsidRPr="00514A1D" w:rsidRDefault="00BB0C0C" w:rsidP="00BB0C0C">
      <w:pPr>
        <w:pStyle w:val="NoSpacing"/>
        <w:jc w:val="both"/>
        <w:rPr>
          <w:rFonts w:ascii="Times New Roman" w:hAnsi="Times New Roman" w:cs="Times New Roman"/>
          <w:sz w:val="28"/>
          <w:szCs w:val="28"/>
          <w:lang w:val="ro-RO"/>
        </w:rPr>
      </w:pPr>
      <w:r w:rsidRPr="00BB0C0C">
        <w:rPr>
          <w:rFonts w:ascii="Times New Roman" w:hAnsi="Times New Roman" w:cs="Times New Roman"/>
          <w:sz w:val="28"/>
          <w:szCs w:val="28"/>
        </w:rPr>
        <w:t xml:space="preserve">JUDEȚUL </w:t>
      </w:r>
      <w:r w:rsidR="00262B5C">
        <w:rPr>
          <w:rFonts w:ascii="Times New Roman" w:hAnsi="Times New Roman" w:cs="Times New Roman"/>
          <w:sz w:val="28"/>
          <w:szCs w:val="28"/>
        </w:rPr>
        <w:t>BUZĂU</w:t>
      </w:r>
      <w:r w:rsidR="00514A1D">
        <w:rPr>
          <w:rFonts w:ascii="Times New Roman" w:hAnsi="Times New Roman" w:cs="Times New Roman"/>
          <w:sz w:val="28"/>
          <w:szCs w:val="28"/>
        </w:rPr>
        <w:t xml:space="preserve">                                         Anex</w:t>
      </w:r>
      <w:r w:rsidR="00514A1D">
        <w:rPr>
          <w:rFonts w:ascii="Times New Roman" w:hAnsi="Times New Roman" w:cs="Times New Roman"/>
          <w:sz w:val="28"/>
          <w:szCs w:val="28"/>
          <w:lang w:val="ro-RO"/>
        </w:rPr>
        <w:t xml:space="preserve">ă la H.C.L. nr.        din </w:t>
      </w:r>
    </w:p>
    <w:p w14:paraId="7579DA30" w14:textId="13D2B7A2" w:rsidR="00BB0C0C" w:rsidRPr="00BB0C0C" w:rsidRDefault="00BB0C0C" w:rsidP="00BB0C0C">
      <w:pPr>
        <w:pStyle w:val="NoSpacing"/>
        <w:jc w:val="both"/>
        <w:rPr>
          <w:rFonts w:ascii="Times New Roman" w:hAnsi="Times New Roman" w:cs="Times New Roman"/>
          <w:sz w:val="28"/>
          <w:szCs w:val="28"/>
        </w:rPr>
      </w:pPr>
      <w:r w:rsidRPr="00BB0C0C">
        <w:rPr>
          <w:rFonts w:ascii="Times New Roman" w:hAnsi="Times New Roman" w:cs="Times New Roman"/>
          <w:sz w:val="28"/>
          <w:szCs w:val="28"/>
        </w:rPr>
        <w:t xml:space="preserve">COMUNA </w:t>
      </w:r>
      <w:r w:rsidR="00262B5C">
        <w:rPr>
          <w:rFonts w:ascii="Times New Roman" w:hAnsi="Times New Roman" w:cs="Times New Roman"/>
          <w:sz w:val="28"/>
          <w:szCs w:val="28"/>
        </w:rPr>
        <w:t>TISĂU</w:t>
      </w:r>
    </w:p>
    <w:p w14:paraId="100AB185" w14:textId="602F5A62" w:rsidR="00BB0C0C" w:rsidRPr="00BB0C0C" w:rsidRDefault="00BB0C0C" w:rsidP="00BB0C0C">
      <w:pPr>
        <w:pStyle w:val="NoSpacing"/>
        <w:jc w:val="both"/>
        <w:rPr>
          <w:rFonts w:ascii="Times New Roman" w:hAnsi="Times New Roman" w:cs="Times New Roman"/>
          <w:sz w:val="28"/>
          <w:szCs w:val="28"/>
        </w:rPr>
      </w:pPr>
    </w:p>
    <w:p w14:paraId="33F91E14" w14:textId="77777777" w:rsidR="00BB0C0C" w:rsidRDefault="00BB0C0C" w:rsidP="00BB0C0C">
      <w:pPr>
        <w:pStyle w:val="NoSpacing"/>
        <w:jc w:val="both"/>
        <w:rPr>
          <w:rFonts w:ascii="Times New Roman" w:hAnsi="Times New Roman" w:cs="Times New Roman"/>
          <w:b/>
          <w:bCs/>
          <w:sz w:val="28"/>
          <w:szCs w:val="28"/>
        </w:rPr>
      </w:pPr>
    </w:p>
    <w:p w14:paraId="64698662" w14:textId="0436EDA2" w:rsidR="00F24C3D" w:rsidRPr="00FE6DD0" w:rsidRDefault="00F24C3D" w:rsidP="00F24C3D">
      <w:pPr>
        <w:pStyle w:val="NoSpacing"/>
        <w:jc w:val="center"/>
        <w:rPr>
          <w:rFonts w:ascii="Times New Roman" w:hAnsi="Times New Roman" w:cs="Times New Roman"/>
          <w:b/>
          <w:bCs/>
          <w:sz w:val="28"/>
          <w:szCs w:val="28"/>
        </w:rPr>
      </w:pPr>
      <w:r w:rsidRPr="00FE6DD0">
        <w:rPr>
          <w:rFonts w:ascii="Times New Roman" w:hAnsi="Times New Roman" w:cs="Times New Roman"/>
          <w:b/>
          <w:bCs/>
          <w:sz w:val="28"/>
          <w:szCs w:val="28"/>
        </w:rPr>
        <w:t>SCRISOAREA DE AȘTEPTĂRI</w:t>
      </w:r>
    </w:p>
    <w:p w14:paraId="75C699FE" w14:textId="2D4E18EB" w:rsidR="00F24C3D" w:rsidRDefault="00F24C3D" w:rsidP="00F24C3D">
      <w:pPr>
        <w:pStyle w:val="NoSpacing"/>
        <w:jc w:val="center"/>
        <w:rPr>
          <w:rFonts w:ascii="Times New Roman" w:hAnsi="Times New Roman" w:cs="Times New Roman"/>
          <w:sz w:val="28"/>
          <w:szCs w:val="28"/>
        </w:rPr>
      </w:pPr>
      <w:r w:rsidRPr="00F24C3D">
        <w:rPr>
          <w:rFonts w:ascii="Times New Roman" w:hAnsi="Times New Roman" w:cs="Times New Roman"/>
          <w:sz w:val="28"/>
          <w:szCs w:val="28"/>
        </w:rPr>
        <w:t xml:space="preserve">pentru </w:t>
      </w:r>
      <w:r w:rsidR="00ED2A45">
        <w:rPr>
          <w:rFonts w:ascii="Times New Roman" w:hAnsi="Times New Roman" w:cs="Times New Roman"/>
          <w:sz w:val="28"/>
          <w:szCs w:val="28"/>
        </w:rPr>
        <w:t xml:space="preserve">Consiliul de Administrație </w:t>
      </w:r>
      <w:r w:rsidRPr="00F24C3D">
        <w:rPr>
          <w:rFonts w:ascii="Times New Roman" w:hAnsi="Times New Roman" w:cs="Times New Roman"/>
          <w:sz w:val="28"/>
          <w:szCs w:val="28"/>
        </w:rPr>
        <w:t xml:space="preserve"> al societății </w:t>
      </w:r>
      <w:r w:rsidR="00262B5C">
        <w:rPr>
          <w:rFonts w:ascii="Times New Roman" w:hAnsi="Times New Roman" w:cs="Times New Roman"/>
          <w:sz w:val="28"/>
          <w:szCs w:val="28"/>
        </w:rPr>
        <w:t>Serviciul Salubrizare și Gospodărire Tisău S.R.L.</w:t>
      </w:r>
    </w:p>
    <w:p w14:paraId="281EB3C8" w14:textId="3CE3D347" w:rsidR="00A65B9D" w:rsidRDefault="00A65B9D" w:rsidP="00F24C3D">
      <w:pPr>
        <w:pStyle w:val="NoSpacing"/>
        <w:jc w:val="center"/>
        <w:rPr>
          <w:rFonts w:ascii="Times New Roman" w:hAnsi="Times New Roman" w:cs="Times New Roman"/>
          <w:sz w:val="28"/>
          <w:szCs w:val="28"/>
        </w:rPr>
      </w:pPr>
    </w:p>
    <w:p w14:paraId="0B2D198C" w14:textId="77777777" w:rsidR="00A65B9D" w:rsidRDefault="00A65B9D" w:rsidP="00F24C3D">
      <w:pPr>
        <w:pStyle w:val="NoSpacing"/>
        <w:jc w:val="center"/>
        <w:rPr>
          <w:rFonts w:ascii="Times New Roman" w:hAnsi="Times New Roman" w:cs="Times New Roman"/>
          <w:sz w:val="28"/>
          <w:szCs w:val="28"/>
        </w:rPr>
      </w:pPr>
    </w:p>
    <w:p w14:paraId="284B38AC" w14:textId="023326B0" w:rsidR="00A65B9D" w:rsidRPr="00A65B9D" w:rsidRDefault="00A65B9D" w:rsidP="00A65B9D">
      <w:pPr>
        <w:pStyle w:val="NoSpacing"/>
        <w:numPr>
          <w:ilvl w:val="0"/>
          <w:numId w:val="3"/>
        </w:numPr>
        <w:jc w:val="both"/>
        <w:rPr>
          <w:rFonts w:ascii="Times New Roman" w:hAnsi="Times New Roman" w:cs="Times New Roman"/>
          <w:b/>
          <w:bCs/>
          <w:sz w:val="28"/>
          <w:szCs w:val="28"/>
        </w:rPr>
      </w:pPr>
      <w:r w:rsidRPr="00A65B9D">
        <w:rPr>
          <w:rFonts w:ascii="Times New Roman" w:hAnsi="Times New Roman" w:cs="Times New Roman"/>
          <w:b/>
          <w:bCs/>
          <w:sz w:val="28"/>
          <w:szCs w:val="28"/>
        </w:rPr>
        <w:t>Introducere</w:t>
      </w:r>
    </w:p>
    <w:p w14:paraId="7C9E5FBD" w14:textId="1DFA2313" w:rsidR="00A65B9D" w:rsidRPr="00A65B9D" w:rsidRDefault="00A65B9D" w:rsidP="00A65B9D">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B12C68">
        <w:rPr>
          <w:rFonts w:ascii="Times New Roman" w:hAnsi="Times New Roman" w:cs="Times New Roman"/>
          <w:sz w:val="28"/>
          <w:szCs w:val="28"/>
        </w:rPr>
        <w:t xml:space="preserve">   </w:t>
      </w:r>
      <w:r w:rsidRPr="00A65B9D">
        <w:rPr>
          <w:rFonts w:ascii="Times New Roman" w:hAnsi="Times New Roman" w:cs="Times New Roman"/>
          <w:sz w:val="28"/>
          <w:szCs w:val="28"/>
        </w:rPr>
        <w:t>Unitatea Administrativ-Teritorială Tisău, în calitate de Autoritate Publică Tutelară pentru Societatea Serviciul Salubrizare și Gospodărire Tisău S.R.L., cu sediul social în România, județul Buzău, comuna Tisău, sat Izvoru, nr. 6, înmatriculată la Oficiul Registrului Comerțului sub nr. J10/492/2018, a elaborat prezenta scrisoare care stabileşte aşteptările privind performanţele Societăţii şi ale organelor de administrare şi conducere ale acesteia, pentru perioada 2026 - 2030. Acestea ar trebui să fie văzute în contextul în care Autoritatea Publică Tutelară doreşte o îmbunătăţire continuă a performanţei şi guvernanţei întreprinderilor publice din portofoliul său.</w:t>
      </w:r>
    </w:p>
    <w:p w14:paraId="62CBBFC2" w14:textId="2020543D" w:rsidR="00A65B9D" w:rsidRPr="00A65B9D" w:rsidRDefault="00A65B9D" w:rsidP="00A65B9D">
      <w:pPr>
        <w:pStyle w:val="NoSpacing"/>
        <w:jc w:val="both"/>
        <w:rPr>
          <w:rFonts w:ascii="Times New Roman" w:hAnsi="Times New Roman" w:cs="Times New Roman"/>
          <w:sz w:val="28"/>
          <w:szCs w:val="28"/>
        </w:rPr>
      </w:pPr>
      <w:r w:rsidRPr="00A65B9D">
        <w:rPr>
          <w:rFonts w:ascii="Times New Roman" w:hAnsi="Times New Roman" w:cs="Times New Roman"/>
          <w:sz w:val="28"/>
          <w:szCs w:val="28"/>
        </w:rPr>
        <w:t xml:space="preserve">     </w:t>
      </w:r>
      <w:r w:rsidR="00B12C68">
        <w:rPr>
          <w:rFonts w:ascii="Times New Roman" w:hAnsi="Times New Roman" w:cs="Times New Roman"/>
          <w:sz w:val="28"/>
          <w:szCs w:val="28"/>
        </w:rPr>
        <w:t xml:space="preserve">    </w:t>
      </w:r>
      <w:r w:rsidRPr="00A65B9D">
        <w:rPr>
          <w:rFonts w:ascii="Times New Roman" w:hAnsi="Times New Roman" w:cs="Times New Roman"/>
          <w:sz w:val="28"/>
          <w:szCs w:val="28"/>
        </w:rPr>
        <w:t>Prezentul document a fost elaborat în temeiul prevederilor Ordonanţei de urgenţă a Guvernului nr.109/2011 privind guvernanţa corporativă a întreprinderilor publice, aprobată cu modificări şi completări prin Legea nr. 111/2016, cu modificările şi completările ulterioare şi Anexa 1b din normele metodologice de aplicare a OUG nr. 109/2011, privind guvernanţa corporativă a întreprinderilor publice, cu modificările şi completările ulterioare, aprobate prin HG nr. 639/2023 şi reprezintă dezideratele Autorităţii Publice Tutelare, respectiv Primăria Tisău pentru evoluţia societăţii în perioada 2026 – 2030.</w:t>
      </w:r>
    </w:p>
    <w:p w14:paraId="450FC55D" w14:textId="7E9318DB" w:rsidR="00A65B9D" w:rsidRDefault="00A65B9D" w:rsidP="00A65B9D">
      <w:pPr>
        <w:pStyle w:val="NoSpacing"/>
        <w:jc w:val="both"/>
        <w:rPr>
          <w:rFonts w:ascii="Times New Roman" w:hAnsi="Times New Roman" w:cs="Times New Roman"/>
          <w:sz w:val="28"/>
          <w:szCs w:val="28"/>
        </w:rPr>
      </w:pPr>
      <w:r w:rsidRPr="00A65B9D">
        <w:rPr>
          <w:rFonts w:ascii="Times New Roman" w:hAnsi="Times New Roman" w:cs="Times New Roman"/>
          <w:sz w:val="28"/>
          <w:szCs w:val="28"/>
        </w:rPr>
        <w:t xml:space="preserve">     </w:t>
      </w:r>
      <w:r w:rsidR="00B12C68">
        <w:rPr>
          <w:rFonts w:ascii="Times New Roman" w:hAnsi="Times New Roman" w:cs="Times New Roman"/>
          <w:sz w:val="28"/>
          <w:szCs w:val="28"/>
        </w:rPr>
        <w:t xml:space="preserve">    </w:t>
      </w:r>
      <w:r w:rsidRPr="00A65B9D">
        <w:rPr>
          <w:rFonts w:ascii="Times New Roman" w:hAnsi="Times New Roman" w:cs="Times New Roman"/>
          <w:sz w:val="28"/>
          <w:szCs w:val="28"/>
        </w:rPr>
        <w:t>Scrisoarea de așteptări are caracter obligatoriu pentru începerea procesului de selecţie a membrilor consiliului de administraţie la Societatea Serviciul Salubrizare și Gospodărire Tisău S.R.L. şi cuprinde obiectivele societăţii, care stau la baza stabilirii criteriilor specifice de selecţie şi va fi adusă la cunoştinţă candidaţilor aflaţi pe lista scurtă.</w:t>
      </w:r>
      <w:r>
        <w:rPr>
          <w:rFonts w:ascii="Times New Roman" w:hAnsi="Times New Roman" w:cs="Times New Roman"/>
          <w:sz w:val="28"/>
          <w:szCs w:val="28"/>
        </w:rPr>
        <w:t xml:space="preserve"> </w:t>
      </w:r>
    </w:p>
    <w:p w14:paraId="020A5B03" w14:textId="77777777" w:rsidR="00B12C68" w:rsidRDefault="00B12C68" w:rsidP="00A65B9D">
      <w:pPr>
        <w:pStyle w:val="NoSpacing"/>
        <w:jc w:val="both"/>
        <w:rPr>
          <w:rFonts w:ascii="Times New Roman" w:hAnsi="Times New Roman" w:cs="Times New Roman"/>
          <w:sz w:val="28"/>
          <w:szCs w:val="28"/>
        </w:rPr>
      </w:pPr>
    </w:p>
    <w:p w14:paraId="37DD3EA8" w14:textId="77777777" w:rsidR="00A65B9D" w:rsidRPr="00A65B9D" w:rsidRDefault="00A65B9D" w:rsidP="00A65B9D">
      <w:pPr>
        <w:pStyle w:val="NoSpacing"/>
        <w:ind w:firstLine="708"/>
        <w:jc w:val="both"/>
        <w:rPr>
          <w:rFonts w:ascii="Times New Roman" w:hAnsi="Times New Roman" w:cs="Times New Roman"/>
          <w:b/>
          <w:bCs/>
          <w:sz w:val="28"/>
          <w:szCs w:val="28"/>
        </w:rPr>
      </w:pPr>
      <w:r w:rsidRPr="00A65B9D">
        <w:rPr>
          <w:rFonts w:ascii="Times New Roman" w:hAnsi="Times New Roman" w:cs="Times New Roman"/>
          <w:b/>
          <w:bCs/>
          <w:sz w:val="28"/>
          <w:szCs w:val="28"/>
        </w:rPr>
        <w:t xml:space="preserve">II. Informații generale privind societatea Serviciul Salubrizare și Gospodărire Tisău S.R.L </w:t>
      </w:r>
    </w:p>
    <w:p w14:paraId="3DB97BF0" w14:textId="4152A6AE" w:rsidR="00A65B9D" w:rsidRPr="00A65B9D" w:rsidRDefault="00A65B9D" w:rsidP="00A65B9D">
      <w:pPr>
        <w:pStyle w:val="NoSpacing"/>
        <w:ind w:firstLine="708"/>
        <w:jc w:val="both"/>
        <w:rPr>
          <w:rFonts w:ascii="Times New Roman" w:hAnsi="Times New Roman" w:cs="Times New Roman"/>
          <w:sz w:val="28"/>
          <w:szCs w:val="28"/>
        </w:rPr>
      </w:pPr>
      <w:r w:rsidRPr="00A65B9D">
        <w:rPr>
          <w:rFonts w:ascii="Times New Roman" w:hAnsi="Times New Roman" w:cs="Times New Roman"/>
          <w:sz w:val="28"/>
          <w:szCs w:val="28"/>
        </w:rPr>
        <w:t>Societatea Serviciul Salubrizare și Gospodărire Tisău S.R.L. a fost înființată prin H.C.L nr. 23 din 26 aprilie 2018, este persoană juridică de naţionalitate română şi funcţionează potrivit reglementărilor legale în vigoare, respectiv Legea nr.31/1990 privind societăţile, republicată cu modificările şi completările ulterioare şi cu dispoziţiile Actului Constitutiv, în vederea realizării obiectului său de activitate şi a îndeplinirii obiectivelor societăţii aşa cum sunt stabilite prin Actul Constitutiv.</w:t>
      </w:r>
    </w:p>
    <w:p w14:paraId="0FD475EA" w14:textId="526E97EA" w:rsidR="00A65B9D" w:rsidRPr="00A65B9D" w:rsidRDefault="00A65B9D" w:rsidP="00A65B9D">
      <w:pPr>
        <w:pStyle w:val="NoSpacing"/>
        <w:ind w:firstLine="708"/>
        <w:jc w:val="both"/>
        <w:rPr>
          <w:rFonts w:ascii="Times New Roman" w:hAnsi="Times New Roman" w:cs="Times New Roman"/>
          <w:sz w:val="28"/>
          <w:szCs w:val="28"/>
        </w:rPr>
      </w:pPr>
      <w:r w:rsidRPr="00A65B9D">
        <w:rPr>
          <w:rFonts w:ascii="Times New Roman" w:hAnsi="Times New Roman" w:cs="Times New Roman"/>
          <w:sz w:val="28"/>
          <w:szCs w:val="28"/>
        </w:rPr>
        <w:t>Societatea este înregistrată la Registrul Comerţului</w:t>
      </w:r>
      <w:r w:rsidR="00EF0F4A">
        <w:rPr>
          <w:rFonts w:ascii="Times New Roman" w:hAnsi="Times New Roman" w:cs="Times New Roman"/>
          <w:sz w:val="28"/>
          <w:szCs w:val="28"/>
        </w:rPr>
        <w:t xml:space="preserve"> </w:t>
      </w:r>
      <w:r w:rsidRPr="00A65B9D">
        <w:rPr>
          <w:rFonts w:ascii="Times New Roman" w:hAnsi="Times New Roman" w:cs="Times New Roman"/>
          <w:sz w:val="28"/>
          <w:szCs w:val="28"/>
        </w:rPr>
        <w:t>de pe lângă Tribunalul Buzău, sub numărul J10/492/2018, Codul de Identificare Fiscală este: RO 39339020.</w:t>
      </w:r>
    </w:p>
    <w:p w14:paraId="64BC4FAC" w14:textId="5B873FA0" w:rsidR="00A65B9D" w:rsidRDefault="00A65B9D" w:rsidP="00A65B9D">
      <w:pPr>
        <w:pStyle w:val="NoSpacing"/>
        <w:ind w:firstLine="708"/>
        <w:jc w:val="both"/>
        <w:rPr>
          <w:rFonts w:ascii="Times New Roman" w:hAnsi="Times New Roman" w:cs="Times New Roman"/>
          <w:sz w:val="28"/>
          <w:szCs w:val="28"/>
        </w:rPr>
      </w:pPr>
      <w:r w:rsidRPr="00A65B9D">
        <w:rPr>
          <w:rFonts w:ascii="Times New Roman" w:hAnsi="Times New Roman" w:cs="Times New Roman"/>
          <w:sz w:val="28"/>
          <w:szCs w:val="28"/>
        </w:rPr>
        <w:lastRenderedPageBreak/>
        <w:t>Sediul social al societăţii este în România, județul Buzău, comuna Tisău, sat Izvoru, nr. 6. Capitalul social subscris</w:t>
      </w:r>
      <w:r w:rsidR="00EF0F4A">
        <w:rPr>
          <w:rFonts w:ascii="Times New Roman" w:hAnsi="Times New Roman" w:cs="Times New Roman"/>
          <w:sz w:val="28"/>
          <w:szCs w:val="28"/>
        </w:rPr>
        <w:t xml:space="preserve"> </w:t>
      </w:r>
      <w:r w:rsidRPr="00A65B9D">
        <w:rPr>
          <w:rFonts w:ascii="Times New Roman" w:hAnsi="Times New Roman" w:cs="Times New Roman"/>
          <w:sz w:val="28"/>
          <w:szCs w:val="28"/>
        </w:rPr>
        <w:t>în valoare de 156.000 lei</w:t>
      </w:r>
      <w:r w:rsidR="00EF0F4A">
        <w:rPr>
          <w:rFonts w:ascii="Times New Roman" w:hAnsi="Times New Roman" w:cs="Times New Roman"/>
          <w:sz w:val="28"/>
          <w:szCs w:val="28"/>
        </w:rPr>
        <w:t xml:space="preserve"> este </w:t>
      </w:r>
      <w:r w:rsidRPr="00A65B9D">
        <w:rPr>
          <w:rFonts w:ascii="Times New Roman" w:hAnsi="Times New Roman" w:cs="Times New Roman"/>
          <w:sz w:val="28"/>
          <w:szCs w:val="28"/>
        </w:rPr>
        <w:t>divizat în 3120 părți sociale cu o valoare nominală de 50 lei fiecare.</w:t>
      </w:r>
    </w:p>
    <w:p w14:paraId="0E58890D" w14:textId="77777777" w:rsidR="00EF0F4A" w:rsidRPr="00EF0F4A" w:rsidRDefault="00EF0F4A" w:rsidP="00EF0F4A">
      <w:pPr>
        <w:pStyle w:val="NoSpacing"/>
        <w:ind w:firstLine="708"/>
        <w:jc w:val="both"/>
        <w:rPr>
          <w:rFonts w:ascii="Times New Roman" w:hAnsi="Times New Roman" w:cs="Times New Roman"/>
          <w:sz w:val="28"/>
          <w:szCs w:val="28"/>
        </w:rPr>
      </w:pPr>
      <w:r w:rsidRPr="00EF0F4A">
        <w:rPr>
          <w:rFonts w:ascii="Times New Roman" w:hAnsi="Times New Roman" w:cs="Times New Roman"/>
          <w:sz w:val="28"/>
          <w:szCs w:val="28"/>
        </w:rPr>
        <w:t>Societatea are, în principal, următoarele obiecte de activitate:</w:t>
      </w:r>
    </w:p>
    <w:p w14:paraId="3549A092" w14:textId="77777777" w:rsidR="00EF0F4A" w:rsidRDefault="00EF0F4A" w:rsidP="00EF0F4A">
      <w:pPr>
        <w:pStyle w:val="NoSpacing"/>
        <w:ind w:firstLine="708"/>
        <w:jc w:val="both"/>
        <w:rPr>
          <w:rFonts w:ascii="Times New Roman" w:hAnsi="Times New Roman" w:cs="Times New Roman"/>
          <w:sz w:val="28"/>
          <w:szCs w:val="28"/>
        </w:rPr>
      </w:pPr>
      <w:r w:rsidRPr="00EF0F4A">
        <w:rPr>
          <w:rFonts w:ascii="Times New Roman" w:hAnsi="Times New Roman" w:cs="Times New Roman"/>
          <w:b/>
          <w:bCs/>
          <w:sz w:val="28"/>
          <w:szCs w:val="28"/>
        </w:rPr>
        <w:t>Activitate principală</w:t>
      </w:r>
      <w:r w:rsidRPr="00EF0F4A">
        <w:rPr>
          <w:rFonts w:ascii="Times New Roman" w:hAnsi="Times New Roman" w:cs="Times New Roman"/>
          <w:sz w:val="28"/>
          <w:szCs w:val="28"/>
        </w:rPr>
        <w:t xml:space="preserve">: </w:t>
      </w:r>
    </w:p>
    <w:p w14:paraId="26BB7A45" w14:textId="382790D8" w:rsidR="00EF0F4A" w:rsidRDefault="00EF0F4A" w:rsidP="00EF0F4A">
      <w:pPr>
        <w:pStyle w:val="NoSpacing"/>
        <w:numPr>
          <w:ilvl w:val="0"/>
          <w:numId w:val="4"/>
        </w:numPr>
        <w:jc w:val="both"/>
        <w:rPr>
          <w:rFonts w:ascii="Times New Roman" w:hAnsi="Times New Roman" w:cs="Times New Roman"/>
          <w:sz w:val="28"/>
          <w:szCs w:val="28"/>
        </w:rPr>
      </w:pPr>
      <w:r w:rsidRPr="00EF0F4A">
        <w:rPr>
          <w:rFonts w:ascii="Times New Roman" w:hAnsi="Times New Roman" w:cs="Times New Roman"/>
          <w:sz w:val="28"/>
          <w:szCs w:val="28"/>
        </w:rPr>
        <w:t xml:space="preserve">cod CAEN 3811 </w:t>
      </w:r>
      <w:r>
        <w:rPr>
          <w:rFonts w:ascii="Times New Roman" w:hAnsi="Times New Roman" w:cs="Times New Roman"/>
          <w:sz w:val="28"/>
          <w:szCs w:val="28"/>
        </w:rPr>
        <w:t>“</w:t>
      </w:r>
      <w:r w:rsidRPr="00EF0F4A">
        <w:rPr>
          <w:rFonts w:ascii="Times New Roman" w:hAnsi="Times New Roman" w:cs="Times New Roman"/>
          <w:sz w:val="28"/>
          <w:szCs w:val="28"/>
        </w:rPr>
        <w:t>Colectarea deşeurilor nepericuloase</w:t>
      </w:r>
      <w:r>
        <w:rPr>
          <w:rFonts w:ascii="Times New Roman" w:hAnsi="Times New Roman" w:cs="Times New Roman"/>
          <w:sz w:val="28"/>
          <w:szCs w:val="28"/>
        </w:rPr>
        <w:t>”</w:t>
      </w:r>
    </w:p>
    <w:p w14:paraId="32AE5213" w14:textId="1D3DB119" w:rsidR="00EF0F4A" w:rsidRDefault="00EF0F4A" w:rsidP="00EF0F4A">
      <w:pPr>
        <w:pStyle w:val="NoSpacing"/>
        <w:ind w:firstLine="708"/>
        <w:jc w:val="both"/>
        <w:rPr>
          <w:rFonts w:ascii="Times New Roman" w:hAnsi="Times New Roman" w:cs="Times New Roman"/>
          <w:b/>
          <w:bCs/>
          <w:sz w:val="28"/>
          <w:szCs w:val="28"/>
          <w:lang w:val="ro-RO"/>
        </w:rPr>
      </w:pPr>
      <w:r w:rsidRPr="00EF0F4A">
        <w:rPr>
          <w:rFonts w:ascii="Times New Roman" w:hAnsi="Times New Roman" w:cs="Times New Roman"/>
          <w:b/>
          <w:bCs/>
          <w:sz w:val="28"/>
          <w:szCs w:val="28"/>
        </w:rPr>
        <w:t>Activi</w:t>
      </w:r>
      <w:r w:rsidRPr="00EF0F4A">
        <w:rPr>
          <w:rFonts w:ascii="Times New Roman" w:hAnsi="Times New Roman" w:cs="Times New Roman"/>
          <w:b/>
          <w:bCs/>
          <w:sz w:val="28"/>
          <w:szCs w:val="28"/>
          <w:lang w:val="ro-RO"/>
        </w:rPr>
        <w:t>tăți secundare:</w:t>
      </w:r>
    </w:p>
    <w:p w14:paraId="46DA2300"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3812 - Colectarea deşeurilor periculoase</w:t>
      </w:r>
    </w:p>
    <w:p w14:paraId="397D951C"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3821 - Tratarea şi eliminarea deşeurilor nepericuloase</w:t>
      </w:r>
    </w:p>
    <w:p w14:paraId="21CE3268"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 xml:space="preserve">3831 - Demontarea (dezasamblarea) maşinilor şi a echipamentelor scoase din uz pentru recuperarea materialelor  </w:t>
      </w:r>
    </w:p>
    <w:p w14:paraId="7E709472"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3832 - Recuperarea materialelor reciclabile sortate</w:t>
      </w:r>
    </w:p>
    <w:p w14:paraId="3FFBE35B" w14:textId="1EBDF18A"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4321</w:t>
      </w:r>
      <w:r>
        <w:rPr>
          <w:rFonts w:ascii="Times New Roman" w:hAnsi="Times New Roman" w:cs="Times New Roman"/>
          <w:sz w:val="28"/>
          <w:szCs w:val="28"/>
          <w:lang w:val="ro-RO"/>
        </w:rPr>
        <w:t xml:space="preserve"> </w:t>
      </w:r>
      <w:r w:rsidRPr="00EF0F4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EF0F4A">
        <w:rPr>
          <w:rFonts w:ascii="Times New Roman" w:hAnsi="Times New Roman" w:cs="Times New Roman"/>
          <w:sz w:val="28"/>
          <w:szCs w:val="28"/>
          <w:lang w:val="ro-RO"/>
        </w:rPr>
        <w:t>Lucr</w:t>
      </w:r>
      <w:r>
        <w:rPr>
          <w:rFonts w:ascii="Times New Roman" w:hAnsi="Times New Roman" w:cs="Times New Roman"/>
          <w:sz w:val="28"/>
          <w:szCs w:val="28"/>
          <w:lang w:val="ro-RO"/>
        </w:rPr>
        <w:t>ă</w:t>
      </w:r>
      <w:r w:rsidRPr="00EF0F4A">
        <w:rPr>
          <w:rFonts w:ascii="Times New Roman" w:hAnsi="Times New Roman" w:cs="Times New Roman"/>
          <w:sz w:val="28"/>
          <w:szCs w:val="28"/>
          <w:lang w:val="ro-RO"/>
        </w:rPr>
        <w:t>ri de instala</w:t>
      </w:r>
      <w:r>
        <w:rPr>
          <w:rFonts w:ascii="Times New Roman" w:hAnsi="Times New Roman" w:cs="Times New Roman"/>
          <w:sz w:val="28"/>
          <w:szCs w:val="28"/>
          <w:lang w:val="ro-RO"/>
        </w:rPr>
        <w:t>ț</w:t>
      </w:r>
      <w:r w:rsidRPr="00EF0F4A">
        <w:rPr>
          <w:rFonts w:ascii="Times New Roman" w:hAnsi="Times New Roman" w:cs="Times New Roman"/>
          <w:sz w:val="28"/>
          <w:szCs w:val="28"/>
          <w:lang w:val="ro-RO"/>
        </w:rPr>
        <w:t>ii electrice</w:t>
      </w:r>
    </w:p>
    <w:p w14:paraId="3D4E0355"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4941 - Transporturi rutiere de mărfuri</w:t>
      </w:r>
    </w:p>
    <w:p w14:paraId="74E2B595"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4942 - Servicii de mutare</w:t>
      </w:r>
    </w:p>
    <w:p w14:paraId="385D0FF0"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4677 - Comerţ cu ridicata al deşeurilor şi resturilor;</w:t>
      </w:r>
    </w:p>
    <w:p w14:paraId="653938EF" w14:textId="77777777"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5224 – Manipulări</w:t>
      </w:r>
    </w:p>
    <w:p w14:paraId="5F4A255A" w14:textId="602B258C"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5229 - Alte activităţi anexe transporturilor</w:t>
      </w:r>
    </w:p>
    <w:p w14:paraId="3A87E98D" w14:textId="6174FD6D" w:rsidR="00EF0F4A" w:rsidRP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8129 - Alte activităţi de curăţenie</w:t>
      </w:r>
    </w:p>
    <w:p w14:paraId="7667CFAD" w14:textId="62523FD4" w:rsidR="00EF0F4A" w:rsidRDefault="00EF0F4A" w:rsidP="00EF0F4A">
      <w:pPr>
        <w:pStyle w:val="NoSpacing"/>
        <w:numPr>
          <w:ilvl w:val="0"/>
          <w:numId w:val="4"/>
        </w:numPr>
        <w:jc w:val="both"/>
        <w:rPr>
          <w:rFonts w:ascii="Times New Roman" w:hAnsi="Times New Roman" w:cs="Times New Roman"/>
          <w:sz w:val="28"/>
          <w:szCs w:val="28"/>
          <w:lang w:val="ro-RO"/>
        </w:rPr>
      </w:pPr>
      <w:r w:rsidRPr="00EF0F4A">
        <w:rPr>
          <w:rFonts w:ascii="Times New Roman" w:hAnsi="Times New Roman" w:cs="Times New Roman"/>
          <w:sz w:val="28"/>
          <w:szCs w:val="28"/>
          <w:lang w:val="ro-RO"/>
        </w:rPr>
        <w:t>8130</w:t>
      </w:r>
      <w:r>
        <w:rPr>
          <w:rFonts w:ascii="Times New Roman" w:hAnsi="Times New Roman" w:cs="Times New Roman"/>
          <w:sz w:val="28"/>
          <w:szCs w:val="28"/>
          <w:lang w:val="ro-RO"/>
        </w:rPr>
        <w:t xml:space="preserve"> </w:t>
      </w:r>
      <w:r w:rsidRPr="00EF0F4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EF0F4A">
        <w:rPr>
          <w:rFonts w:ascii="Times New Roman" w:hAnsi="Times New Roman" w:cs="Times New Roman"/>
          <w:sz w:val="28"/>
          <w:szCs w:val="28"/>
          <w:lang w:val="ro-RO"/>
        </w:rPr>
        <w:t>Activit</w:t>
      </w:r>
      <w:r>
        <w:rPr>
          <w:rFonts w:ascii="Times New Roman" w:hAnsi="Times New Roman" w:cs="Times New Roman"/>
          <w:sz w:val="28"/>
          <w:szCs w:val="28"/>
          <w:lang w:val="ro-RO"/>
        </w:rPr>
        <w:t>ăț</w:t>
      </w:r>
      <w:r w:rsidRPr="00EF0F4A">
        <w:rPr>
          <w:rFonts w:ascii="Times New Roman" w:hAnsi="Times New Roman" w:cs="Times New Roman"/>
          <w:sz w:val="28"/>
          <w:szCs w:val="28"/>
          <w:lang w:val="ro-RO"/>
        </w:rPr>
        <w:t xml:space="preserve">i de </w:t>
      </w:r>
      <w:r>
        <w:rPr>
          <w:rFonts w:ascii="Times New Roman" w:hAnsi="Times New Roman" w:cs="Times New Roman"/>
          <w:sz w:val="28"/>
          <w:szCs w:val="28"/>
          <w:lang w:val="ro-RO"/>
        </w:rPr>
        <w:t>î</w:t>
      </w:r>
      <w:r w:rsidRPr="00EF0F4A">
        <w:rPr>
          <w:rFonts w:ascii="Times New Roman" w:hAnsi="Times New Roman" w:cs="Times New Roman"/>
          <w:sz w:val="28"/>
          <w:szCs w:val="28"/>
          <w:lang w:val="ro-RO"/>
        </w:rPr>
        <w:t>ntre</w:t>
      </w:r>
      <w:r>
        <w:rPr>
          <w:rFonts w:ascii="Times New Roman" w:hAnsi="Times New Roman" w:cs="Times New Roman"/>
          <w:sz w:val="28"/>
          <w:szCs w:val="28"/>
          <w:lang w:val="ro-RO"/>
        </w:rPr>
        <w:t>ț</w:t>
      </w:r>
      <w:r w:rsidRPr="00EF0F4A">
        <w:rPr>
          <w:rFonts w:ascii="Times New Roman" w:hAnsi="Times New Roman" w:cs="Times New Roman"/>
          <w:sz w:val="28"/>
          <w:szCs w:val="28"/>
          <w:lang w:val="ro-RO"/>
        </w:rPr>
        <w:t>inere peisagistic</w:t>
      </w:r>
      <w:r>
        <w:rPr>
          <w:rFonts w:ascii="Times New Roman" w:hAnsi="Times New Roman" w:cs="Times New Roman"/>
          <w:sz w:val="28"/>
          <w:szCs w:val="28"/>
          <w:lang w:val="ro-RO"/>
        </w:rPr>
        <w:t>ă</w:t>
      </w:r>
    </w:p>
    <w:p w14:paraId="08679BA3" w14:textId="77777777" w:rsidR="00B12C68" w:rsidRDefault="00B12C68" w:rsidP="00B12C68">
      <w:pPr>
        <w:pStyle w:val="NoSpacing"/>
        <w:ind w:left="1068"/>
        <w:jc w:val="both"/>
        <w:rPr>
          <w:rFonts w:ascii="Times New Roman" w:hAnsi="Times New Roman" w:cs="Times New Roman"/>
          <w:sz w:val="28"/>
          <w:szCs w:val="28"/>
          <w:lang w:val="ro-RO"/>
        </w:rPr>
      </w:pPr>
    </w:p>
    <w:p w14:paraId="1C8654C0" w14:textId="682FA0BD" w:rsidR="00B12C68" w:rsidRPr="00B12C68" w:rsidRDefault="00B12C68" w:rsidP="00B12C68">
      <w:pPr>
        <w:pStyle w:val="NoSpacing"/>
        <w:ind w:left="709"/>
        <w:jc w:val="both"/>
        <w:rPr>
          <w:rFonts w:ascii="Times New Roman" w:hAnsi="Times New Roman" w:cs="Times New Roman"/>
          <w:b/>
          <w:bCs/>
          <w:sz w:val="28"/>
          <w:szCs w:val="28"/>
          <w:lang w:val="ro-RO"/>
        </w:rPr>
      </w:pPr>
      <w:r w:rsidRPr="00B12C68">
        <w:rPr>
          <w:rFonts w:ascii="Times New Roman" w:hAnsi="Times New Roman" w:cs="Times New Roman"/>
          <w:b/>
          <w:bCs/>
          <w:sz w:val="28"/>
          <w:szCs w:val="28"/>
          <w:lang w:val="ro-RO"/>
        </w:rPr>
        <w:t>III.</w:t>
      </w:r>
      <w:r w:rsidRPr="00B12C68">
        <w:rPr>
          <w:b/>
          <w:bCs/>
        </w:rPr>
        <w:t xml:space="preserve"> </w:t>
      </w:r>
      <w:r w:rsidR="00150EAC">
        <w:rPr>
          <w:rFonts w:ascii="Times New Roman" w:hAnsi="Times New Roman" w:cs="Times New Roman"/>
          <w:b/>
          <w:bCs/>
          <w:sz w:val="28"/>
          <w:szCs w:val="28"/>
          <w:lang w:val="ro-RO"/>
        </w:rPr>
        <w:t>Sinteza strategiei locale</w:t>
      </w:r>
      <w:r w:rsidRPr="00B12C68">
        <w:rPr>
          <w:rFonts w:ascii="Times New Roman" w:hAnsi="Times New Roman" w:cs="Times New Roman"/>
          <w:b/>
          <w:bCs/>
          <w:sz w:val="28"/>
          <w:szCs w:val="28"/>
          <w:lang w:val="ro-RO"/>
        </w:rPr>
        <w:t xml:space="preserve"> </w:t>
      </w:r>
    </w:p>
    <w:p w14:paraId="70B5C425" w14:textId="2260F328" w:rsidR="0098466F" w:rsidRDefault="00FB059C" w:rsidP="00FB059C">
      <w:pPr>
        <w:pStyle w:val="NoSpacing"/>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24C3D" w:rsidRPr="00F24C3D">
        <w:rPr>
          <w:rFonts w:ascii="Times New Roman" w:hAnsi="Times New Roman" w:cs="Times New Roman"/>
          <w:sz w:val="28"/>
          <w:szCs w:val="28"/>
        </w:rPr>
        <w:t xml:space="preserve">Strategia de dezvoltare </w:t>
      </w:r>
      <w:r w:rsidR="00140607">
        <w:rPr>
          <w:rFonts w:ascii="Times New Roman" w:hAnsi="Times New Roman" w:cs="Times New Roman"/>
          <w:sz w:val="28"/>
          <w:szCs w:val="28"/>
        </w:rPr>
        <w:t xml:space="preserve">locală a comunei </w:t>
      </w:r>
      <w:r w:rsidR="00EF0F4A">
        <w:rPr>
          <w:rFonts w:ascii="Times New Roman" w:hAnsi="Times New Roman" w:cs="Times New Roman"/>
          <w:sz w:val="28"/>
          <w:szCs w:val="28"/>
        </w:rPr>
        <w:t>Tisău</w:t>
      </w:r>
      <w:r w:rsidR="00140607">
        <w:rPr>
          <w:rFonts w:ascii="Times New Roman" w:hAnsi="Times New Roman" w:cs="Times New Roman"/>
          <w:sz w:val="28"/>
          <w:szCs w:val="28"/>
        </w:rPr>
        <w:t xml:space="preserve"> </w:t>
      </w:r>
      <w:r w:rsidR="00021813">
        <w:rPr>
          <w:rFonts w:ascii="Times New Roman" w:hAnsi="Times New Roman" w:cs="Times New Roman"/>
          <w:sz w:val="28"/>
          <w:szCs w:val="28"/>
        </w:rPr>
        <w:t xml:space="preserve">este instrumentul principal pentru luarea unor decizii care au la bază evaluări anterioare cu caracter justificative. Aceasta </w:t>
      </w:r>
      <w:r w:rsidR="00140607">
        <w:rPr>
          <w:rFonts w:ascii="Times New Roman" w:hAnsi="Times New Roman" w:cs="Times New Roman"/>
          <w:sz w:val="28"/>
          <w:szCs w:val="28"/>
        </w:rPr>
        <w:t xml:space="preserve">fost aprobată </w:t>
      </w:r>
      <w:r w:rsidR="00F24C3D" w:rsidRPr="00F24C3D">
        <w:rPr>
          <w:rFonts w:ascii="Times New Roman" w:hAnsi="Times New Roman" w:cs="Times New Roman"/>
          <w:sz w:val="28"/>
          <w:szCs w:val="28"/>
        </w:rPr>
        <w:t>pentru perioada 2021 -2027</w:t>
      </w:r>
      <w:r w:rsidR="008A5C8B">
        <w:rPr>
          <w:rFonts w:ascii="Times New Roman" w:hAnsi="Times New Roman" w:cs="Times New Roman"/>
          <w:sz w:val="28"/>
          <w:szCs w:val="28"/>
        </w:rPr>
        <w:t>,</w:t>
      </w:r>
      <w:r w:rsidR="00F24C3D" w:rsidRPr="00F24C3D">
        <w:rPr>
          <w:rFonts w:ascii="Times New Roman" w:hAnsi="Times New Roman" w:cs="Times New Roman"/>
          <w:sz w:val="28"/>
          <w:szCs w:val="28"/>
        </w:rPr>
        <w:t xml:space="preserve"> prin H</w:t>
      </w:r>
      <w:r w:rsidR="00EF0F4A">
        <w:rPr>
          <w:rFonts w:ascii="Times New Roman" w:hAnsi="Times New Roman" w:cs="Times New Roman"/>
          <w:sz w:val="28"/>
          <w:szCs w:val="28"/>
        </w:rPr>
        <w:t>.</w:t>
      </w:r>
      <w:r w:rsidR="00F24C3D" w:rsidRPr="00F24C3D">
        <w:rPr>
          <w:rFonts w:ascii="Times New Roman" w:hAnsi="Times New Roman" w:cs="Times New Roman"/>
          <w:sz w:val="28"/>
          <w:szCs w:val="28"/>
        </w:rPr>
        <w:t>C</w:t>
      </w:r>
      <w:r w:rsidR="00EF0F4A">
        <w:rPr>
          <w:rFonts w:ascii="Times New Roman" w:hAnsi="Times New Roman" w:cs="Times New Roman"/>
          <w:sz w:val="28"/>
          <w:szCs w:val="28"/>
        </w:rPr>
        <w:t>.</w:t>
      </w:r>
      <w:r w:rsidR="00F24C3D" w:rsidRPr="00F24C3D">
        <w:rPr>
          <w:rFonts w:ascii="Times New Roman" w:hAnsi="Times New Roman" w:cs="Times New Roman"/>
          <w:sz w:val="28"/>
          <w:szCs w:val="28"/>
        </w:rPr>
        <w:t>L</w:t>
      </w:r>
      <w:r w:rsidR="00EF0F4A">
        <w:rPr>
          <w:rFonts w:ascii="Times New Roman" w:hAnsi="Times New Roman" w:cs="Times New Roman"/>
          <w:sz w:val="28"/>
          <w:szCs w:val="28"/>
        </w:rPr>
        <w:t>. nr. 45 din 22.09.2022</w:t>
      </w:r>
      <w:r w:rsidR="00B12C68">
        <w:rPr>
          <w:rFonts w:ascii="Times New Roman" w:hAnsi="Times New Roman" w:cs="Times New Roman"/>
          <w:sz w:val="28"/>
          <w:szCs w:val="28"/>
        </w:rPr>
        <w:t>.</w:t>
      </w:r>
      <w:r w:rsidR="0098466F">
        <w:rPr>
          <w:rFonts w:ascii="Times New Roman" w:hAnsi="Times New Roman" w:cs="Times New Roman"/>
          <w:sz w:val="28"/>
          <w:szCs w:val="28"/>
        </w:rPr>
        <w:t xml:space="preserve"> </w:t>
      </w:r>
      <w:r w:rsidR="00F24C3D" w:rsidRPr="00F24C3D">
        <w:rPr>
          <w:rFonts w:ascii="Times New Roman" w:hAnsi="Times New Roman" w:cs="Times New Roman"/>
          <w:sz w:val="28"/>
          <w:szCs w:val="28"/>
        </w:rPr>
        <w:t>Prin strategia de dezvoltare se urmărește obținerea unor rezultate care să soluționeze o parte din problemele socio</w:t>
      </w:r>
      <w:r>
        <w:rPr>
          <w:rFonts w:ascii="Times New Roman" w:hAnsi="Times New Roman" w:cs="Times New Roman"/>
          <w:sz w:val="28"/>
          <w:szCs w:val="28"/>
        </w:rPr>
        <w:t xml:space="preserve"> </w:t>
      </w:r>
      <w:r w:rsidR="00F24C3D" w:rsidRPr="00F24C3D">
        <w:rPr>
          <w:rFonts w:ascii="Times New Roman" w:hAnsi="Times New Roman" w:cs="Times New Roman"/>
          <w:sz w:val="28"/>
          <w:szCs w:val="28"/>
        </w:rPr>
        <w:t>-</w:t>
      </w:r>
      <w:r>
        <w:rPr>
          <w:rFonts w:ascii="Times New Roman" w:hAnsi="Times New Roman" w:cs="Times New Roman"/>
          <w:sz w:val="28"/>
          <w:szCs w:val="28"/>
        </w:rPr>
        <w:t xml:space="preserve"> </w:t>
      </w:r>
      <w:r w:rsidR="00F24C3D" w:rsidRPr="00F24C3D">
        <w:rPr>
          <w:rFonts w:ascii="Times New Roman" w:hAnsi="Times New Roman" w:cs="Times New Roman"/>
          <w:sz w:val="28"/>
          <w:szCs w:val="28"/>
        </w:rPr>
        <w:t xml:space="preserve">economice identificate, aducând totodată beneficii pentru întreaga comunitate. Astfel de rezultate se referă la dezvoltarea economiei locale prin valorificarea creativă a resurselor, revitalizarea spațiului </w:t>
      </w:r>
      <w:r w:rsidR="0098466F">
        <w:rPr>
          <w:rFonts w:ascii="Times New Roman" w:hAnsi="Times New Roman" w:cs="Times New Roman"/>
          <w:sz w:val="28"/>
          <w:szCs w:val="28"/>
        </w:rPr>
        <w:t>rural</w:t>
      </w:r>
      <w:r w:rsidR="00F24C3D" w:rsidRPr="00F24C3D">
        <w:rPr>
          <w:rFonts w:ascii="Times New Roman" w:hAnsi="Times New Roman" w:cs="Times New Roman"/>
          <w:sz w:val="28"/>
          <w:szCs w:val="28"/>
        </w:rPr>
        <w:t xml:space="preserve">, îmbunătățirea accesului la servicii medicale și educaționale sau dezvoltarea infrastructurii de bază. </w:t>
      </w:r>
    </w:p>
    <w:p w14:paraId="7C5D02E5" w14:textId="2C39D44D" w:rsidR="00776721" w:rsidRDefault="00776721" w:rsidP="00FB059C">
      <w:pPr>
        <w:pStyle w:val="NoSpacing"/>
        <w:ind w:firstLine="426"/>
        <w:jc w:val="both"/>
        <w:rPr>
          <w:rFonts w:ascii="Times New Roman" w:hAnsi="Times New Roman" w:cs="Times New Roman"/>
          <w:sz w:val="28"/>
          <w:szCs w:val="28"/>
        </w:rPr>
      </w:pPr>
      <w:r>
        <w:rPr>
          <w:rFonts w:ascii="Times New Roman" w:hAnsi="Times New Roman" w:cs="Times New Roman"/>
          <w:sz w:val="28"/>
          <w:szCs w:val="28"/>
        </w:rPr>
        <w:t xml:space="preserve">  Principalele obiective strategice globale ale comunei Tisău constau în:</w:t>
      </w:r>
    </w:p>
    <w:p w14:paraId="419268C9" w14:textId="63FB6D4B" w:rsidR="00776721" w:rsidRDefault="00776721"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Asigurarea condițiilor pentru crearea unor activități rentabile în agricultură, piscicultură, industrie, servicii;</w:t>
      </w:r>
    </w:p>
    <w:p w14:paraId="3F9CD09B" w14:textId="200DEE78" w:rsidR="00776721" w:rsidRDefault="00776721"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Garantarea accesului neîngrădit al populației și al consumatorilor economici la infrastructură ( apă, canalizare, căi de transport, telefonie, internet);</w:t>
      </w:r>
    </w:p>
    <w:p w14:paraId="51822CA3" w14:textId="0D183E5B" w:rsidR="00776721" w:rsidRDefault="00776721"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Protejarea mediului prin conformarea progresivă cu standardele de mediu din Uniunea Europeană pe care România va trebui să le atingă în totalitate;</w:t>
      </w:r>
    </w:p>
    <w:p w14:paraId="761CED77" w14:textId="553875E5" w:rsidR="00776721" w:rsidRDefault="0051323D"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Să direcționeze comunei spre dezvoltare economică cu scopul de a crea mai multe locuri de muncă;</w:t>
      </w:r>
    </w:p>
    <w:p w14:paraId="720FA4FC" w14:textId="02BDABD1" w:rsidR="0051323D" w:rsidRDefault="0051323D"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Să dezvolte un process comun de organizare pentru a stabili prioritățile comunei, strategia și acțiunile sale;</w:t>
      </w:r>
    </w:p>
    <w:p w14:paraId="41751CC2" w14:textId="2D48279E" w:rsidR="0051323D" w:rsidRDefault="0051323D"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Optimizarea sistemului de sănătate și protecție social în comună;</w:t>
      </w:r>
    </w:p>
    <w:p w14:paraId="4424ABB8" w14:textId="7EC87F80" w:rsidR="0051323D" w:rsidRDefault="0051323D"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t>Reabilitarea și modernizarea instituțiilor publice conform standardelor europene;</w:t>
      </w:r>
    </w:p>
    <w:p w14:paraId="6CD04350" w14:textId="0EFA1F96" w:rsidR="0051323D" w:rsidRDefault="0051323D" w:rsidP="00776721">
      <w:pPr>
        <w:pStyle w:val="NoSpacing"/>
        <w:numPr>
          <w:ilvl w:val="0"/>
          <w:numId w:val="4"/>
        </w:numPr>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Luarea de măsuri pentru excluderile sociale, a înlăturării dezechilibrelor sociale și creșterea ratei de ocupare prin crearea de noi oportunități investiționale;</w:t>
      </w:r>
    </w:p>
    <w:p w14:paraId="4A5B9ECE" w14:textId="77777777" w:rsidR="00150EAC" w:rsidRDefault="00150EAC" w:rsidP="00FB059C">
      <w:pPr>
        <w:pStyle w:val="NoSpacing"/>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14:paraId="08A07228" w14:textId="70B65F96"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b/>
          <w:bCs/>
          <w:sz w:val="28"/>
          <w:szCs w:val="28"/>
        </w:rPr>
        <w:t xml:space="preserve">   IV.Obiectivele întreprinderii publice</w:t>
      </w:r>
      <w:r w:rsidRPr="00150EAC">
        <w:rPr>
          <w:b/>
          <w:bCs/>
        </w:rPr>
        <w:t xml:space="preserve"> </w:t>
      </w:r>
      <w:r w:rsidRPr="00150EAC">
        <w:rPr>
          <w:rFonts w:ascii="Times New Roman" w:hAnsi="Times New Roman" w:cs="Times New Roman"/>
          <w:b/>
          <w:bCs/>
          <w:sz w:val="28"/>
          <w:szCs w:val="28"/>
        </w:rPr>
        <w:t>Serviciul Salubrizare și Gospodărire Tisău S.R.L.</w:t>
      </w:r>
    </w:p>
    <w:p w14:paraId="0E482527"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Consiliul de Administrație și conducerea executivă își vor asuma următoarele obiective strategice:</w:t>
      </w:r>
    </w:p>
    <w:p w14:paraId="00C5FAA0" w14:textId="77777777" w:rsidR="00150EAC" w:rsidRPr="00150EAC" w:rsidRDefault="00150EAC" w:rsidP="00150EAC">
      <w:pPr>
        <w:pStyle w:val="NoSpacing"/>
        <w:ind w:firstLine="426"/>
        <w:jc w:val="both"/>
        <w:rPr>
          <w:rFonts w:ascii="Times New Roman" w:hAnsi="Times New Roman" w:cs="Times New Roman"/>
          <w:sz w:val="28"/>
          <w:szCs w:val="28"/>
          <w:u w:val="single"/>
        </w:rPr>
      </w:pPr>
      <w:r w:rsidRPr="00150EAC">
        <w:rPr>
          <w:rFonts w:ascii="Times New Roman" w:hAnsi="Times New Roman" w:cs="Times New Roman"/>
          <w:sz w:val="28"/>
          <w:szCs w:val="28"/>
          <w:u w:val="single"/>
        </w:rPr>
        <w:t>1. Desfășurarea activității societătii în condiții de eficientă economică</w:t>
      </w:r>
    </w:p>
    <w:p w14:paraId="462C7B1B"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Creșterea portofoliului de clienți - persoane fizice, juridice, inclusiv a portofoliului de contracte de prestări servicii/execuții lucrări, în vederea creșterii cotei de piață și întăririi poziției pe o piață concurențială;</w:t>
      </w:r>
    </w:p>
    <w:p w14:paraId="337B9061"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Eficiența și eficacitate în utilizarea fondurilor proprii și atrase; </w:t>
      </w:r>
    </w:p>
    <w:p w14:paraId="265EA8D0"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Diversificarea activitații în scopul creșterii performanței societații și a competitivitații acesteia pe piața locală;</w:t>
      </w:r>
    </w:p>
    <w:p w14:paraId="187F09A8"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Creșterea cotei de piață și întărirea poziției pe o piață concurențială, prin aplicarea unor tarife  competitive și îmbunătățirea serviciilor prestate de societate;</w:t>
      </w:r>
    </w:p>
    <w:p w14:paraId="5CA2408E"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Creșterea cotei de piață prin promovarea de valori pozitive, care sunt mai apropiate de noile valori ale clienților actuali și potențiali;</w:t>
      </w:r>
    </w:p>
    <w:p w14:paraId="57936F36"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Recuperarea creanțelor înregistrate din activitatea de exploatare a bunurilor proprietate publică și privată a Municipiului, aflate în administrarea societății;</w:t>
      </w:r>
    </w:p>
    <w:p w14:paraId="4E1E4C79"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Creșterea ponderii activităților secundare în veniturile totale ale societății, prin adaptarea ofertei de lucrări la cerințele clienților, prin contractarea și executarea de lucrări la terți sau încheierea de contacte de mentenanță cu instituții publice;</w:t>
      </w:r>
    </w:p>
    <w:p w14:paraId="7B68A056"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Realizarea unei profitabilități rezonabile;</w:t>
      </w:r>
    </w:p>
    <w:p w14:paraId="77DBF009"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Stabilirea, negocierea și aprobarea unor indicatori de performanță financiari și nefinanciari, în conformitate cu prevederile H.G. nr. 639/2023, astfel încât, aceștia să reflecte evoluția societății și să permită o evaluare reală a performanțelor manageriale. </w:t>
      </w:r>
    </w:p>
    <w:p w14:paraId="4B947F95" w14:textId="77777777" w:rsidR="00150EAC" w:rsidRPr="00150EAC" w:rsidRDefault="00150EAC" w:rsidP="00150EAC">
      <w:pPr>
        <w:pStyle w:val="NoSpacing"/>
        <w:ind w:firstLine="426"/>
        <w:jc w:val="both"/>
        <w:rPr>
          <w:rFonts w:ascii="Times New Roman" w:hAnsi="Times New Roman" w:cs="Times New Roman"/>
          <w:sz w:val="28"/>
          <w:szCs w:val="28"/>
          <w:u w:val="single"/>
        </w:rPr>
      </w:pPr>
      <w:r w:rsidRPr="00150EAC">
        <w:rPr>
          <w:rFonts w:ascii="Times New Roman" w:hAnsi="Times New Roman" w:cs="Times New Roman"/>
          <w:sz w:val="28"/>
          <w:szCs w:val="28"/>
          <w:u w:val="single"/>
        </w:rPr>
        <w:t>2. Modernizarea si îmbunătățirea serviciilor prestate</w:t>
      </w:r>
    </w:p>
    <w:p w14:paraId="1AEF49C7"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Eficientizarea procedurilor si proceselor interne,</w:t>
      </w:r>
    </w:p>
    <w:p w14:paraId="68EE182E"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Implementarea de noi tehnologii pentru facilitarea unei comunicări și a unui schimb de informații cât mai rapid si sigur,</w:t>
      </w:r>
    </w:p>
    <w:p w14:paraId="11228218"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Informarea corectă și cuprinzătoare a clienților,</w:t>
      </w:r>
    </w:p>
    <w:p w14:paraId="73E57CFA"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Gestionarea serviciului pe criterii de competitivitate și eficiență economică.</w:t>
      </w:r>
    </w:p>
    <w:p w14:paraId="45F86DBE" w14:textId="77777777" w:rsidR="00150EAC" w:rsidRPr="00150EAC" w:rsidRDefault="00150EAC" w:rsidP="00150EAC">
      <w:pPr>
        <w:pStyle w:val="NoSpacing"/>
        <w:ind w:firstLine="426"/>
        <w:jc w:val="both"/>
        <w:rPr>
          <w:rFonts w:ascii="Times New Roman" w:hAnsi="Times New Roman" w:cs="Times New Roman"/>
          <w:sz w:val="28"/>
          <w:szCs w:val="28"/>
          <w:u w:val="single"/>
        </w:rPr>
      </w:pPr>
      <w:r w:rsidRPr="00150EAC">
        <w:rPr>
          <w:rFonts w:ascii="Times New Roman" w:hAnsi="Times New Roman" w:cs="Times New Roman"/>
          <w:sz w:val="28"/>
          <w:szCs w:val="28"/>
          <w:u w:val="single"/>
        </w:rPr>
        <w:t>3. Promovarea competenței profesionale</w:t>
      </w:r>
    </w:p>
    <w:p w14:paraId="6696F3A7"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Creșterea eficientei generale a companiei, prin corecta dimensionare, informare și motivare a personalului societății,</w:t>
      </w:r>
    </w:p>
    <w:p w14:paraId="480E4182"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Instruirea permanenta a personalului, pentru creșterea gradului de profesionalism,</w:t>
      </w:r>
    </w:p>
    <w:p w14:paraId="65F3EB05"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Utilizarea adecvată a resurselor umane cu optimizarea costurilor salariale.</w:t>
      </w:r>
    </w:p>
    <w:p w14:paraId="598C1401" w14:textId="77777777" w:rsidR="00150EAC" w:rsidRPr="00150EAC" w:rsidRDefault="00150EAC" w:rsidP="00150EAC">
      <w:pPr>
        <w:pStyle w:val="NoSpacing"/>
        <w:ind w:firstLine="426"/>
        <w:jc w:val="both"/>
        <w:rPr>
          <w:rFonts w:ascii="Times New Roman" w:hAnsi="Times New Roman" w:cs="Times New Roman"/>
          <w:sz w:val="28"/>
          <w:szCs w:val="28"/>
          <w:u w:val="single"/>
        </w:rPr>
      </w:pPr>
      <w:r w:rsidRPr="00150EAC">
        <w:rPr>
          <w:rFonts w:ascii="Times New Roman" w:hAnsi="Times New Roman" w:cs="Times New Roman"/>
          <w:sz w:val="28"/>
          <w:szCs w:val="28"/>
          <w:u w:val="single"/>
        </w:rPr>
        <w:t>4.</w:t>
      </w:r>
      <w:r w:rsidRPr="00150EAC">
        <w:rPr>
          <w:rFonts w:ascii="Times New Roman" w:hAnsi="Times New Roman" w:cs="Times New Roman"/>
          <w:sz w:val="28"/>
          <w:szCs w:val="28"/>
          <w:u w:val="single"/>
        </w:rPr>
        <w:tab/>
        <w:t xml:space="preserve">Orientarea către client </w:t>
      </w:r>
    </w:p>
    <w:p w14:paraId="6DE8477F"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Preocupare permanentă pentru creșterea gradului de încredere al clienților și pentru asigurarea unei transparențe legate de acțiunile întreprinse.</w:t>
      </w:r>
    </w:p>
    <w:p w14:paraId="030BCAE0"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lastRenderedPageBreak/>
        <w:t></w:t>
      </w:r>
      <w:r w:rsidRPr="00150EAC">
        <w:rPr>
          <w:rFonts w:ascii="Times New Roman" w:hAnsi="Times New Roman" w:cs="Times New Roman"/>
          <w:sz w:val="28"/>
          <w:szCs w:val="28"/>
        </w:rPr>
        <w:tab/>
        <w:t>Îmbunătățirea continuă a relației cu clienții prin dezvoltarea și diversificarea mijloacelor de comunicare, informare si consultantă;</w:t>
      </w:r>
    </w:p>
    <w:p w14:paraId="7672B10A"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Menținerea unui dialog permanent cu societățile comerciale, clienții/potențialii clienți.</w:t>
      </w:r>
    </w:p>
    <w:p w14:paraId="28FEB948"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Informarea permanentă a opiniei publice asupra activității societății Goscom Vaslui SA.</w:t>
      </w:r>
    </w:p>
    <w:p w14:paraId="4F16D83F"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Promovarea în continuare a abordării centrate pe interesul beneficiarului, drept premisă a îmbunătățirii calității serviciilor furnizate. </w:t>
      </w:r>
    </w:p>
    <w:p w14:paraId="3A72C19A"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Înțelegerea permanentă a nevoilor beneficiarilor și reconsiderarea continuă a serviciilor de  administrare, din această perspectivă.</w:t>
      </w:r>
    </w:p>
    <w:p w14:paraId="5F7A0D2E"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Asigurarea unui nivel optim al ratei de soluționare a reclamațiilor, precum și a vitezei de răspuns la reclamații/petiții, în scopul de a asigura creșterea nivelului de satisfacție al clienților. </w:t>
      </w:r>
    </w:p>
    <w:p w14:paraId="68588E8D"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preocuparea permanentă pentru creșterea gradului de încredere al beneficiarilor în serviciile oferite și pentru asigurarea unei transparențe legate de acțiunile întreprinse. </w:t>
      </w:r>
    </w:p>
    <w:p w14:paraId="2861A631" w14:textId="77777777" w:rsidR="00150EAC" w:rsidRPr="00150EAC" w:rsidRDefault="00150EAC" w:rsidP="00150EAC">
      <w:pPr>
        <w:pStyle w:val="NoSpacing"/>
        <w:ind w:firstLine="426"/>
        <w:jc w:val="both"/>
        <w:rPr>
          <w:rFonts w:ascii="Times New Roman" w:hAnsi="Times New Roman" w:cs="Times New Roman"/>
          <w:sz w:val="28"/>
          <w:szCs w:val="28"/>
          <w:u w:val="single"/>
        </w:rPr>
      </w:pPr>
      <w:r w:rsidRPr="00150EAC">
        <w:rPr>
          <w:rFonts w:ascii="Times New Roman" w:hAnsi="Times New Roman" w:cs="Times New Roman"/>
          <w:sz w:val="28"/>
          <w:szCs w:val="28"/>
          <w:u w:val="single"/>
        </w:rPr>
        <w:t>5.</w:t>
      </w:r>
      <w:r w:rsidRPr="00150EAC">
        <w:rPr>
          <w:rFonts w:ascii="Times New Roman" w:hAnsi="Times New Roman" w:cs="Times New Roman"/>
          <w:sz w:val="28"/>
          <w:szCs w:val="28"/>
          <w:u w:val="single"/>
        </w:rPr>
        <w:tab/>
        <w:t xml:space="preserve">Buna guvernanță corporativă prin armonizarea practicilor manageriale și de administrare cu principiile guvernanței corporative </w:t>
      </w:r>
    </w:p>
    <w:p w14:paraId="45318004"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supraveghere și raportare eficace cu privire la managementul activităților operaționale și financiare ale societății și la sistemele sale de control intern; </w:t>
      </w:r>
    </w:p>
    <w:p w14:paraId="1708E79B"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managementul riscului; </w:t>
      </w:r>
    </w:p>
    <w:p w14:paraId="4BA9EA18" w14:textId="77777777"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 xml:space="preserve">stabilirea si implementarea unor politici de transparență și comunicare; </w:t>
      </w:r>
    </w:p>
    <w:p w14:paraId="6F6EB626" w14:textId="42ECC60A" w:rsid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w:t>
      </w:r>
      <w:r w:rsidRPr="00150EAC">
        <w:rPr>
          <w:rFonts w:ascii="Times New Roman" w:hAnsi="Times New Roman" w:cs="Times New Roman"/>
          <w:sz w:val="28"/>
          <w:szCs w:val="28"/>
        </w:rPr>
        <w:tab/>
        <w:t>stabilirea si revizuirea politicilor de remunerare.</w:t>
      </w:r>
    </w:p>
    <w:p w14:paraId="10765530" w14:textId="77777777" w:rsidR="00150EAC" w:rsidRDefault="00150EAC" w:rsidP="00150EAC">
      <w:pPr>
        <w:pStyle w:val="NoSpacing"/>
        <w:ind w:firstLine="426"/>
        <w:jc w:val="both"/>
        <w:rPr>
          <w:rFonts w:ascii="Times New Roman" w:hAnsi="Times New Roman" w:cs="Times New Roman"/>
          <w:sz w:val="28"/>
          <w:szCs w:val="28"/>
        </w:rPr>
      </w:pPr>
    </w:p>
    <w:p w14:paraId="662D363E" w14:textId="7CF15694" w:rsidR="00150EAC" w:rsidRPr="00150EAC" w:rsidRDefault="00150EAC" w:rsidP="00150EAC">
      <w:pPr>
        <w:pStyle w:val="NoSpacing"/>
        <w:ind w:firstLine="426"/>
        <w:jc w:val="both"/>
        <w:rPr>
          <w:rFonts w:ascii="Times New Roman" w:hAnsi="Times New Roman" w:cs="Times New Roman"/>
          <w:b/>
          <w:bCs/>
          <w:sz w:val="28"/>
          <w:szCs w:val="28"/>
        </w:rPr>
      </w:pPr>
      <w:r w:rsidRPr="00150EAC">
        <w:rPr>
          <w:rFonts w:ascii="Times New Roman" w:hAnsi="Times New Roman" w:cs="Times New Roman"/>
          <w:b/>
          <w:bCs/>
          <w:sz w:val="28"/>
          <w:szCs w:val="28"/>
        </w:rPr>
        <w:t>V.</w:t>
      </w:r>
      <w:r w:rsidRPr="00150EAC">
        <w:rPr>
          <w:rFonts w:ascii="Times New Roman" w:hAnsi="Times New Roman" w:cs="Times New Roman"/>
          <w:b/>
          <w:bCs/>
          <w:sz w:val="28"/>
          <w:szCs w:val="28"/>
        </w:rPr>
        <w:tab/>
        <w:t>Men</w:t>
      </w:r>
      <w:r w:rsidR="00E70FEE">
        <w:rPr>
          <w:rFonts w:ascii="Times New Roman" w:hAnsi="Times New Roman" w:cs="Times New Roman"/>
          <w:b/>
          <w:bCs/>
          <w:sz w:val="28"/>
          <w:szCs w:val="28"/>
        </w:rPr>
        <w:t>ț</w:t>
      </w:r>
      <w:r w:rsidRPr="00150EAC">
        <w:rPr>
          <w:rFonts w:ascii="Times New Roman" w:hAnsi="Times New Roman" w:cs="Times New Roman"/>
          <w:b/>
          <w:bCs/>
          <w:sz w:val="28"/>
          <w:szCs w:val="28"/>
        </w:rPr>
        <w:t xml:space="preserve">iunea privind încadrarea </w:t>
      </w:r>
      <w:r>
        <w:rPr>
          <w:rFonts w:ascii="Times New Roman" w:hAnsi="Times New Roman" w:cs="Times New Roman"/>
          <w:b/>
          <w:bCs/>
          <w:sz w:val="28"/>
          <w:szCs w:val="28"/>
        </w:rPr>
        <w:t>î</w:t>
      </w:r>
      <w:r w:rsidRPr="00150EAC">
        <w:rPr>
          <w:rFonts w:ascii="Times New Roman" w:hAnsi="Times New Roman" w:cs="Times New Roman"/>
          <w:b/>
          <w:bCs/>
          <w:sz w:val="28"/>
          <w:szCs w:val="28"/>
        </w:rPr>
        <w:t>ntreprinderii publice Serviciul Salubrizare și Gospodărire Tisău S.R.L</w:t>
      </w:r>
      <w:r>
        <w:rPr>
          <w:rFonts w:ascii="Times New Roman" w:hAnsi="Times New Roman" w:cs="Times New Roman"/>
          <w:b/>
          <w:bCs/>
          <w:sz w:val="28"/>
          <w:szCs w:val="28"/>
        </w:rPr>
        <w:t>.</w:t>
      </w:r>
    </w:p>
    <w:p w14:paraId="6F86D012" w14:textId="7C759953" w:rsidR="00150EAC" w:rsidRPr="00150EAC" w:rsidRDefault="0019528D" w:rsidP="0019528D">
      <w:pPr>
        <w:pStyle w:val="NoSpacing"/>
        <w:ind w:firstLine="426"/>
        <w:jc w:val="both"/>
        <w:rPr>
          <w:rFonts w:ascii="Times New Roman" w:hAnsi="Times New Roman" w:cs="Times New Roman"/>
          <w:sz w:val="28"/>
          <w:szCs w:val="28"/>
        </w:rPr>
      </w:pPr>
      <w:r w:rsidRPr="0019528D">
        <w:rPr>
          <w:rFonts w:ascii="Times New Roman" w:hAnsi="Times New Roman" w:cs="Times New Roman"/>
          <w:sz w:val="28"/>
          <w:szCs w:val="28"/>
        </w:rPr>
        <w:t>Serviciul Salubrizare și Gospodărire Tisău S.R.L</w:t>
      </w:r>
      <w:r>
        <w:rPr>
          <w:rFonts w:ascii="Times New Roman" w:hAnsi="Times New Roman" w:cs="Times New Roman"/>
          <w:sz w:val="28"/>
          <w:szCs w:val="28"/>
        </w:rPr>
        <w:t xml:space="preserve">. </w:t>
      </w:r>
      <w:r w:rsidR="00150EAC" w:rsidRPr="00150EAC">
        <w:rPr>
          <w:rFonts w:ascii="Times New Roman" w:hAnsi="Times New Roman" w:cs="Times New Roman"/>
          <w:sz w:val="28"/>
          <w:szCs w:val="28"/>
        </w:rPr>
        <w:t>este persoan</w:t>
      </w:r>
      <w:r>
        <w:rPr>
          <w:rFonts w:ascii="Times New Roman" w:hAnsi="Times New Roman" w:cs="Times New Roman"/>
          <w:sz w:val="28"/>
          <w:szCs w:val="28"/>
        </w:rPr>
        <w:t>ă</w:t>
      </w:r>
      <w:r w:rsidR="00150EAC" w:rsidRPr="00150EAC">
        <w:rPr>
          <w:rFonts w:ascii="Times New Roman" w:hAnsi="Times New Roman" w:cs="Times New Roman"/>
          <w:sz w:val="28"/>
          <w:szCs w:val="28"/>
        </w:rPr>
        <w:t xml:space="preserve"> juridic</w:t>
      </w:r>
      <w:r>
        <w:rPr>
          <w:rFonts w:ascii="Times New Roman" w:hAnsi="Times New Roman" w:cs="Times New Roman"/>
          <w:sz w:val="28"/>
          <w:szCs w:val="28"/>
        </w:rPr>
        <w:t>ă</w:t>
      </w:r>
      <w:r w:rsidR="00150EAC" w:rsidRPr="00150EAC">
        <w:rPr>
          <w:rFonts w:ascii="Times New Roman" w:hAnsi="Times New Roman" w:cs="Times New Roman"/>
          <w:sz w:val="28"/>
          <w:szCs w:val="28"/>
        </w:rPr>
        <w:t xml:space="preserve"> rom</w:t>
      </w:r>
      <w:r>
        <w:rPr>
          <w:rFonts w:ascii="Times New Roman" w:hAnsi="Times New Roman" w:cs="Times New Roman"/>
          <w:sz w:val="28"/>
          <w:szCs w:val="28"/>
        </w:rPr>
        <w:t>â</w:t>
      </w:r>
      <w:r w:rsidR="00150EAC" w:rsidRPr="00150EAC">
        <w:rPr>
          <w:rFonts w:ascii="Times New Roman" w:hAnsi="Times New Roman" w:cs="Times New Roman"/>
          <w:sz w:val="28"/>
          <w:szCs w:val="28"/>
        </w:rPr>
        <w:t>n</w:t>
      </w:r>
      <w:r>
        <w:rPr>
          <w:rFonts w:ascii="Times New Roman" w:hAnsi="Times New Roman" w:cs="Times New Roman"/>
          <w:sz w:val="28"/>
          <w:szCs w:val="28"/>
        </w:rPr>
        <w:t>ă</w:t>
      </w:r>
      <w:r w:rsidR="00150EAC" w:rsidRPr="00150EAC">
        <w:rPr>
          <w:rFonts w:ascii="Times New Roman" w:hAnsi="Times New Roman" w:cs="Times New Roman"/>
          <w:sz w:val="28"/>
          <w:szCs w:val="28"/>
        </w:rPr>
        <w:t xml:space="preserve"> cu </w:t>
      </w:r>
      <w:r w:rsidRPr="0019528D">
        <w:rPr>
          <w:rFonts w:ascii="Times New Roman" w:hAnsi="Times New Roman" w:cs="Times New Roman"/>
          <w:sz w:val="28"/>
          <w:szCs w:val="28"/>
        </w:rPr>
        <w:t>sediul social în România, județul Buzău, comuna Tisău, sat Izvoru, nr. 6, înmatriculată la Oficiul Registrului Comerțului sub nr. J10/492/2018</w:t>
      </w:r>
      <w:r>
        <w:rPr>
          <w:rFonts w:ascii="Times New Roman" w:hAnsi="Times New Roman" w:cs="Times New Roman"/>
          <w:sz w:val="28"/>
          <w:szCs w:val="28"/>
        </w:rPr>
        <w:t>,</w:t>
      </w:r>
      <w:r w:rsidR="00150EAC" w:rsidRPr="00150EAC">
        <w:rPr>
          <w:rFonts w:ascii="Times New Roman" w:hAnsi="Times New Roman" w:cs="Times New Roman"/>
          <w:sz w:val="28"/>
          <w:szCs w:val="28"/>
        </w:rPr>
        <w:t xml:space="preserve"> având Cod Unic de Înregistrare RO </w:t>
      </w:r>
      <w:r>
        <w:rPr>
          <w:rFonts w:ascii="Times New Roman" w:hAnsi="Times New Roman" w:cs="Times New Roman"/>
          <w:sz w:val="28"/>
          <w:szCs w:val="28"/>
        </w:rPr>
        <w:t>39339020</w:t>
      </w:r>
      <w:r w:rsidR="00150EAC" w:rsidRPr="00150EAC">
        <w:rPr>
          <w:rFonts w:ascii="Times New Roman" w:hAnsi="Times New Roman" w:cs="Times New Roman"/>
          <w:sz w:val="28"/>
          <w:szCs w:val="28"/>
        </w:rPr>
        <w:t>.</w:t>
      </w:r>
    </w:p>
    <w:p w14:paraId="21E943CB" w14:textId="24E3AB14"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Forma juridic</w:t>
      </w:r>
      <w:r w:rsidR="0019528D">
        <w:rPr>
          <w:rFonts w:ascii="Times New Roman" w:hAnsi="Times New Roman" w:cs="Times New Roman"/>
          <w:sz w:val="28"/>
          <w:szCs w:val="28"/>
        </w:rPr>
        <w:t>ă</w:t>
      </w:r>
      <w:r w:rsidRPr="00150EAC">
        <w:rPr>
          <w:rFonts w:ascii="Times New Roman" w:hAnsi="Times New Roman" w:cs="Times New Roman"/>
          <w:sz w:val="28"/>
          <w:szCs w:val="28"/>
        </w:rPr>
        <w:t>: persoan</w:t>
      </w:r>
      <w:r w:rsidR="0019528D">
        <w:rPr>
          <w:rFonts w:ascii="Times New Roman" w:hAnsi="Times New Roman" w:cs="Times New Roman"/>
          <w:sz w:val="28"/>
          <w:szCs w:val="28"/>
        </w:rPr>
        <w:t>ă</w:t>
      </w:r>
      <w:r w:rsidRPr="00150EAC">
        <w:rPr>
          <w:rFonts w:ascii="Times New Roman" w:hAnsi="Times New Roman" w:cs="Times New Roman"/>
          <w:sz w:val="28"/>
          <w:szCs w:val="28"/>
        </w:rPr>
        <w:t xml:space="preserve"> juridic</w:t>
      </w:r>
      <w:r w:rsidR="0019528D">
        <w:rPr>
          <w:rFonts w:ascii="Times New Roman" w:hAnsi="Times New Roman" w:cs="Times New Roman"/>
          <w:sz w:val="28"/>
          <w:szCs w:val="28"/>
        </w:rPr>
        <w:t>ă</w:t>
      </w:r>
      <w:r w:rsidRPr="00150EAC">
        <w:rPr>
          <w:rFonts w:ascii="Times New Roman" w:hAnsi="Times New Roman" w:cs="Times New Roman"/>
          <w:sz w:val="28"/>
          <w:szCs w:val="28"/>
        </w:rPr>
        <w:t xml:space="preserve"> română organizată sub forma de societate comercial</w:t>
      </w:r>
      <w:r w:rsidR="0019528D">
        <w:rPr>
          <w:rFonts w:ascii="Times New Roman" w:hAnsi="Times New Roman" w:cs="Times New Roman"/>
          <w:sz w:val="28"/>
          <w:szCs w:val="28"/>
        </w:rPr>
        <w:t>ă</w:t>
      </w:r>
      <w:r w:rsidRPr="00150EAC">
        <w:rPr>
          <w:rFonts w:ascii="Times New Roman" w:hAnsi="Times New Roman" w:cs="Times New Roman"/>
          <w:sz w:val="28"/>
          <w:szCs w:val="28"/>
        </w:rPr>
        <w:t xml:space="preserve"> pe actiuni care î</w:t>
      </w:r>
      <w:r w:rsidR="0019528D">
        <w:rPr>
          <w:rFonts w:ascii="Times New Roman" w:hAnsi="Times New Roman" w:cs="Times New Roman"/>
          <w:sz w:val="28"/>
          <w:szCs w:val="28"/>
        </w:rPr>
        <w:t>ș</w:t>
      </w:r>
      <w:r w:rsidRPr="00150EAC">
        <w:rPr>
          <w:rFonts w:ascii="Times New Roman" w:hAnsi="Times New Roman" w:cs="Times New Roman"/>
          <w:sz w:val="28"/>
          <w:szCs w:val="28"/>
        </w:rPr>
        <w:t>i desf</w:t>
      </w:r>
      <w:r w:rsidR="0019528D">
        <w:rPr>
          <w:rFonts w:ascii="Times New Roman" w:hAnsi="Times New Roman" w:cs="Times New Roman"/>
          <w:sz w:val="28"/>
          <w:szCs w:val="28"/>
        </w:rPr>
        <w:t>ăș</w:t>
      </w:r>
      <w:r w:rsidRPr="00150EAC">
        <w:rPr>
          <w:rFonts w:ascii="Times New Roman" w:hAnsi="Times New Roman" w:cs="Times New Roman"/>
          <w:sz w:val="28"/>
          <w:szCs w:val="28"/>
        </w:rPr>
        <w:t>oar</w:t>
      </w:r>
      <w:r w:rsidR="0019528D">
        <w:rPr>
          <w:rFonts w:ascii="Times New Roman" w:hAnsi="Times New Roman" w:cs="Times New Roman"/>
          <w:sz w:val="28"/>
          <w:szCs w:val="28"/>
        </w:rPr>
        <w:t>ă</w:t>
      </w:r>
      <w:r w:rsidRPr="00150EAC">
        <w:rPr>
          <w:rFonts w:ascii="Times New Roman" w:hAnsi="Times New Roman" w:cs="Times New Roman"/>
          <w:sz w:val="28"/>
          <w:szCs w:val="28"/>
        </w:rPr>
        <w:t xml:space="preserve"> activitatea </w:t>
      </w:r>
      <w:r w:rsidR="0019528D">
        <w:rPr>
          <w:rFonts w:ascii="Times New Roman" w:hAnsi="Times New Roman" w:cs="Times New Roman"/>
          <w:sz w:val="28"/>
          <w:szCs w:val="28"/>
        </w:rPr>
        <w:t>î</w:t>
      </w:r>
      <w:r w:rsidRPr="00150EAC">
        <w:rPr>
          <w:rFonts w:ascii="Times New Roman" w:hAnsi="Times New Roman" w:cs="Times New Roman"/>
          <w:sz w:val="28"/>
          <w:szCs w:val="28"/>
        </w:rPr>
        <w:t xml:space="preserve">n conformitate cu prevederile legislatiei aplicabile </w:t>
      </w:r>
      <w:r w:rsidR="0019528D">
        <w:rPr>
          <w:rFonts w:ascii="Times New Roman" w:hAnsi="Times New Roman" w:cs="Times New Roman"/>
          <w:sz w:val="28"/>
          <w:szCs w:val="28"/>
        </w:rPr>
        <w:t>ș</w:t>
      </w:r>
      <w:r w:rsidRPr="00150EAC">
        <w:rPr>
          <w:rFonts w:ascii="Times New Roman" w:hAnsi="Times New Roman" w:cs="Times New Roman"/>
          <w:sz w:val="28"/>
          <w:szCs w:val="28"/>
        </w:rPr>
        <w:t>i statutului propriu fiind o entitate de interes public.</w:t>
      </w:r>
    </w:p>
    <w:p w14:paraId="0CDA82F7" w14:textId="6623ADDD"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 xml:space="preserve">Autoritate publică tutelară: Consiliul local al </w:t>
      </w:r>
      <w:r w:rsidR="0019528D">
        <w:rPr>
          <w:rFonts w:ascii="Times New Roman" w:hAnsi="Times New Roman" w:cs="Times New Roman"/>
          <w:sz w:val="28"/>
          <w:szCs w:val="28"/>
        </w:rPr>
        <w:t>comunei Tisău</w:t>
      </w:r>
    </w:p>
    <w:p w14:paraId="35DEE465" w14:textId="6E0D93B8" w:rsidR="00150EAC" w:rsidRPr="00150EAC" w:rsidRDefault="00150EAC" w:rsidP="00150EAC">
      <w:pPr>
        <w:pStyle w:val="NoSpacing"/>
        <w:ind w:firstLine="426"/>
        <w:jc w:val="both"/>
        <w:rPr>
          <w:rFonts w:ascii="Times New Roman" w:hAnsi="Times New Roman" w:cs="Times New Roman"/>
          <w:sz w:val="28"/>
          <w:szCs w:val="28"/>
        </w:rPr>
      </w:pPr>
      <w:r w:rsidRPr="00150EAC">
        <w:rPr>
          <w:rFonts w:ascii="Times New Roman" w:hAnsi="Times New Roman" w:cs="Times New Roman"/>
          <w:sz w:val="28"/>
          <w:szCs w:val="28"/>
        </w:rPr>
        <w:t>Obiectul de activitate: Obiectul principal de activitate este colectarea deșeurilor nepericuloase COD CAEN 3811.</w:t>
      </w:r>
    </w:p>
    <w:p w14:paraId="52815D0D" w14:textId="77777777" w:rsidR="00150EAC" w:rsidRDefault="00150EAC" w:rsidP="00150EAC">
      <w:pPr>
        <w:pStyle w:val="NoSpacing"/>
        <w:ind w:firstLine="426"/>
        <w:jc w:val="both"/>
        <w:rPr>
          <w:rFonts w:ascii="Times New Roman" w:hAnsi="Times New Roman" w:cs="Times New Roman"/>
          <w:sz w:val="28"/>
          <w:szCs w:val="28"/>
        </w:rPr>
      </w:pPr>
    </w:p>
    <w:p w14:paraId="3CDF856A" w14:textId="77777777" w:rsidR="00150EAC" w:rsidRPr="00B12C68" w:rsidRDefault="00150EAC" w:rsidP="00150EAC">
      <w:pPr>
        <w:pStyle w:val="NoSpacing"/>
        <w:ind w:firstLine="426"/>
        <w:jc w:val="both"/>
        <w:rPr>
          <w:rFonts w:ascii="Times New Roman" w:hAnsi="Times New Roman" w:cs="Times New Roman"/>
          <w:sz w:val="28"/>
          <w:szCs w:val="28"/>
        </w:rPr>
      </w:pPr>
    </w:p>
    <w:p w14:paraId="5EB541B8" w14:textId="2F480CB5" w:rsidR="0098466F" w:rsidRDefault="00FB059C" w:rsidP="00FB059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F24C3D" w:rsidRPr="00F24C3D">
        <w:rPr>
          <w:rFonts w:ascii="Times New Roman" w:hAnsi="Times New Roman" w:cs="Times New Roman"/>
          <w:sz w:val="28"/>
          <w:szCs w:val="28"/>
        </w:rPr>
        <w:t>Viziunea generală a autorităţii publice tutelare cu privire la misiunea şi obiectivele întreprinderii publice  în domeniul de activ</w:t>
      </w:r>
      <w:r>
        <w:rPr>
          <w:rFonts w:ascii="Times New Roman" w:hAnsi="Times New Roman" w:cs="Times New Roman"/>
          <w:sz w:val="28"/>
          <w:szCs w:val="28"/>
        </w:rPr>
        <w:t>itate</w:t>
      </w:r>
      <w:r w:rsidR="009F796C">
        <w:rPr>
          <w:rFonts w:ascii="Times New Roman" w:hAnsi="Times New Roman" w:cs="Times New Roman"/>
          <w:sz w:val="28"/>
          <w:szCs w:val="28"/>
        </w:rPr>
        <w:t xml:space="preserve"> are în vedere următoarele aspect</w:t>
      </w:r>
      <w:r w:rsidR="00B71EA1">
        <w:rPr>
          <w:rFonts w:ascii="Times New Roman" w:hAnsi="Times New Roman" w:cs="Times New Roman"/>
          <w:sz w:val="28"/>
          <w:szCs w:val="28"/>
        </w:rPr>
        <w:t>e</w:t>
      </w:r>
      <w:r w:rsidR="009F796C">
        <w:rPr>
          <w:rFonts w:ascii="Times New Roman" w:hAnsi="Times New Roman" w:cs="Times New Roman"/>
          <w:sz w:val="28"/>
          <w:szCs w:val="28"/>
        </w:rPr>
        <w:t xml:space="preserve">: </w:t>
      </w:r>
      <w:r w:rsidR="00F24C3D" w:rsidRPr="00F24C3D">
        <w:rPr>
          <w:rFonts w:ascii="Times New Roman" w:hAnsi="Times New Roman" w:cs="Times New Roman"/>
          <w:sz w:val="28"/>
          <w:szCs w:val="28"/>
        </w:rPr>
        <w:t xml:space="preserve"> </w:t>
      </w:r>
    </w:p>
    <w:p w14:paraId="3F359D6E" w14:textId="7209F75D" w:rsidR="0098466F" w:rsidRPr="00FB059C" w:rsidRDefault="0098466F" w:rsidP="00FB059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continuarea demersurilor de modernizare si retehnologizare a societ</w:t>
      </w:r>
      <w:r w:rsidR="00FB059C">
        <w:rPr>
          <w:rFonts w:ascii="Times New Roman" w:hAnsi="Times New Roman" w:cs="Times New Roman"/>
          <w:sz w:val="24"/>
          <w:szCs w:val="24"/>
        </w:rPr>
        <w:t>ăț</w:t>
      </w:r>
      <w:r w:rsidRPr="009F2E7C">
        <w:rPr>
          <w:rFonts w:ascii="Times New Roman" w:hAnsi="Times New Roman" w:cs="Times New Roman"/>
          <w:sz w:val="24"/>
          <w:szCs w:val="24"/>
        </w:rPr>
        <w:t xml:space="preserve">ii </w:t>
      </w:r>
      <w:r w:rsidR="00FB059C">
        <w:rPr>
          <w:rFonts w:ascii="Times New Roman" w:hAnsi="Times New Roman" w:cs="Times New Roman"/>
          <w:sz w:val="24"/>
          <w:szCs w:val="24"/>
        </w:rPr>
        <w:t>î</w:t>
      </w:r>
      <w:r w:rsidRPr="009F2E7C">
        <w:rPr>
          <w:rFonts w:ascii="Times New Roman" w:hAnsi="Times New Roman" w:cs="Times New Roman"/>
          <w:sz w:val="24"/>
          <w:szCs w:val="24"/>
        </w:rPr>
        <w:t>n vederea furniz</w:t>
      </w:r>
      <w:r w:rsidR="00FB059C">
        <w:rPr>
          <w:rFonts w:ascii="Times New Roman" w:hAnsi="Times New Roman" w:cs="Times New Roman"/>
          <w:sz w:val="24"/>
          <w:szCs w:val="24"/>
        </w:rPr>
        <w:t>ă</w:t>
      </w:r>
      <w:r w:rsidRPr="009F2E7C">
        <w:rPr>
          <w:rFonts w:ascii="Times New Roman" w:hAnsi="Times New Roman" w:cs="Times New Roman"/>
          <w:sz w:val="24"/>
          <w:szCs w:val="24"/>
        </w:rPr>
        <w:t>rii</w:t>
      </w:r>
      <w:r w:rsidR="00FB059C">
        <w:rPr>
          <w:rFonts w:ascii="Times New Roman" w:hAnsi="Times New Roman" w:cs="Times New Roman"/>
          <w:sz w:val="24"/>
          <w:szCs w:val="24"/>
        </w:rPr>
        <w:t xml:space="preserve"> </w:t>
      </w:r>
      <w:r w:rsidRPr="00FB059C">
        <w:rPr>
          <w:rFonts w:ascii="Times New Roman" w:hAnsi="Times New Roman" w:cs="Times New Roman"/>
          <w:sz w:val="24"/>
          <w:szCs w:val="24"/>
        </w:rPr>
        <w:t>unor servicii de calitate superioar</w:t>
      </w:r>
      <w:r w:rsidR="00FB059C">
        <w:rPr>
          <w:rFonts w:ascii="Times New Roman" w:hAnsi="Times New Roman" w:cs="Times New Roman"/>
          <w:sz w:val="24"/>
          <w:szCs w:val="24"/>
        </w:rPr>
        <w:t>ă</w:t>
      </w:r>
      <w:r w:rsidRPr="00FB059C">
        <w:rPr>
          <w:rFonts w:ascii="Times New Roman" w:hAnsi="Times New Roman" w:cs="Times New Roman"/>
          <w:sz w:val="24"/>
          <w:szCs w:val="24"/>
        </w:rPr>
        <w:t xml:space="preserve"> pentru beneficiari;</w:t>
      </w:r>
    </w:p>
    <w:p w14:paraId="06E550A4" w14:textId="1621EC74"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extinderea activit</w:t>
      </w:r>
      <w:r w:rsidR="00FB059C">
        <w:rPr>
          <w:rFonts w:ascii="Times New Roman" w:hAnsi="Times New Roman" w:cs="Times New Roman"/>
          <w:sz w:val="24"/>
          <w:szCs w:val="24"/>
        </w:rPr>
        <w:t>ăț</w:t>
      </w:r>
      <w:r w:rsidRPr="009F2E7C">
        <w:rPr>
          <w:rFonts w:ascii="Times New Roman" w:hAnsi="Times New Roman" w:cs="Times New Roman"/>
          <w:sz w:val="24"/>
          <w:szCs w:val="24"/>
        </w:rPr>
        <w:t>ilor societ</w:t>
      </w:r>
      <w:r w:rsidR="00FB059C">
        <w:rPr>
          <w:rFonts w:ascii="Times New Roman" w:hAnsi="Times New Roman" w:cs="Times New Roman"/>
          <w:sz w:val="24"/>
          <w:szCs w:val="24"/>
        </w:rPr>
        <w:t>ăț</w:t>
      </w:r>
      <w:r w:rsidRPr="009F2E7C">
        <w:rPr>
          <w:rFonts w:ascii="Times New Roman" w:hAnsi="Times New Roman" w:cs="Times New Roman"/>
          <w:sz w:val="24"/>
          <w:szCs w:val="24"/>
        </w:rPr>
        <w:t>ii prin executarea de lucr</w:t>
      </w:r>
      <w:r w:rsidR="00FB059C">
        <w:rPr>
          <w:rFonts w:ascii="Times New Roman" w:hAnsi="Times New Roman" w:cs="Times New Roman"/>
          <w:sz w:val="24"/>
          <w:szCs w:val="24"/>
        </w:rPr>
        <w:t>ă</w:t>
      </w:r>
      <w:r w:rsidRPr="009F2E7C">
        <w:rPr>
          <w:rFonts w:ascii="Times New Roman" w:hAnsi="Times New Roman" w:cs="Times New Roman"/>
          <w:sz w:val="24"/>
          <w:szCs w:val="24"/>
        </w:rPr>
        <w:t xml:space="preserve">ri </w:t>
      </w:r>
      <w:r w:rsidR="00FB059C">
        <w:rPr>
          <w:rFonts w:ascii="Times New Roman" w:hAnsi="Times New Roman" w:cs="Times New Roman"/>
          <w:sz w:val="24"/>
          <w:szCs w:val="24"/>
        </w:rPr>
        <w:t>ș</w:t>
      </w:r>
      <w:r w:rsidRPr="009F2E7C">
        <w:rPr>
          <w:rFonts w:ascii="Times New Roman" w:hAnsi="Times New Roman" w:cs="Times New Roman"/>
          <w:sz w:val="24"/>
          <w:szCs w:val="24"/>
        </w:rPr>
        <w:t>i c</w:t>
      </w:r>
      <w:r w:rsidR="00FB059C">
        <w:rPr>
          <w:rFonts w:ascii="Times New Roman" w:hAnsi="Times New Roman" w:cs="Times New Roman"/>
          <w:sz w:val="24"/>
          <w:szCs w:val="24"/>
        </w:rPr>
        <w:t>ă</w:t>
      </w:r>
      <w:r w:rsidRPr="009F2E7C">
        <w:rPr>
          <w:rFonts w:ascii="Times New Roman" w:hAnsi="Times New Roman" w:cs="Times New Roman"/>
          <w:sz w:val="24"/>
          <w:szCs w:val="24"/>
        </w:rPr>
        <w:t>tre al</w:t>
      </w:r>
      <w:r w:rsidR="00FB059C">
        <w:rPr>
          <w:rFonts w:ascii="Times New Roman" w:hAnsi="Times New Roman" w:cs="Times New Roman"/>
          <w:sz w:val="24"/>
          <w:szCs w:val="24"/>
        </w:rPr>
        <w:t>ț</w:t>
      </w:r>
      <w:r w:rsidRPr="009F2E7C">
        <w:rPr>
          <w:rFonts w:ascii="Times New Roman" w:hAnsi="Times New Roman" w:cs="Times New Roman"/>
          <w:sz w:val="24"/>
          <w:szCs w:val="24"/>
        </w:rPr>
        <w:t>i clien</w:t>
      </w:r>
      <w:r w:rsidR="00FB059C">
        <w:rPr>
          <w:rFonts w:ascii="Times New Roman" w:hAnsi="Times New Roman" w:cs="Times New Roman"/>
          <w:sz w:val="24"/>
          <w:szCs w:val="24"/>
        </w:rPr>
        <w:t>ț</w:t>
      </w:r>
      <w:r w:rsidRPr="009F2E7C">
        <w:rPr>
          <w:rFonts w:ascii="Times New Roman" w:hAnsi="Times New Roman" w:cs="Times New Roman"/>
          <w:sz w:val="24"/>
          <w:szCs w:val="24"/>
        </w:rPr>
        <w:t>i ( persoane</w:t>
      </w:r>
      <w:r>
        <w:rPr>
          <w:rFonts w:ascii="Times New Roman" w:hAnsi="Times New Roman" w:cs="Times New Roman"/>
          <w:sz w:val="24"/>
          <w:szCs w:val="24"/>
        </w:rPr>
        <w:t xml:space="preserve"> </w:t>
      </w:r>
      <w:r w:rsidRPr="009F2E7C">
        <w:rPr>
          <w:rFonts w:ascii="Times New Roman" w:hAnsi="Times New Roman" w:cs="Times New Roman"/>
          <w:sz w:val="24"/>
          <w:szCs w:val="24"/>
        </w:rPr>
        <w:t>fizice sau juridice );</w:t>
      </w:r>
    </w:p>
    <w:p w14:paraId="26536897" w14:textId="4F002172"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atragerea de noi fonduri pentru o mai mare independen</w:t>
      </w:r>
      <w:r w:rsidR="00FB059C">
        <w:rPr>
          <w:rFonts w:ascii="Times New Roman" w:hAnsi="Times New Roman" w:cs="Times New Roman"/>
          <w:sz w:val="24"/>
          <w:szCs w:val="24"/>
        </w:rPr>
        <w:t>ță</w:t>
      </w:r>
      <w:r w:rsidRPr="009F2E7C">
        <w:rPr>
          <w:rFonts w:ascii="Times New Roman" w:hAnsi="Times New Roman" w:cs="Times New Roman"/>
          <w:sz w:val="24"/>
          <w:szCs w:val="24"/>
        </w:rPr>
        <w:t xml:space="preserve"> financiar</w:t>
      </w:r>
      <w:r w:rsidR="00FB059C">
        <w:rPr>
          <w:rFonts w:ascii="Times New Roman" w:hAnsi="Times New Roman" w:cs="Times New Roman"/>
          <w:sz w:val="24"/>
          <w:szCs w:val="24"/>
        </w:rPr>
        <w:t>ă</w:t>
      </w:r>
      <w:r w:rsidRPr="009F2E7C">
        <w:rPr>
          <w:rFonts w:ascii="Times New Roman" w:hAnsi="Times New Roman" w:cs="Times New Roman"/>
          <w:sz w:val="24"/>
          <w:szCs w:val="24"/>
        </w:rPr>
        <w:t xml:space="preserve"> a societ</w:t>
      </w:r>
      <w:r w:rsidR="00FB059C">
        <w:rPr>
          <w:rFonts w:ascii="Times New Roman" w:hAnsi="Times New Roman" w:cs="Times New Roman"/>
          <w:sz w:val="24"/>
          <w:szCs w:val="24"/>
        </w:rPr>
        <w:t>ăț</w:t>
      </w:r>
      <w:r w:rsidRPr="009F2E7C">
        <w:rPr>
          <w:rFonts w:ascii="Times New Roman" w:hAnsi="Times New Roman" w:cs="Times New Roman"/>
          <w:sz w:val="24"/>
          <w:szCs w:val="24"/>
        </w:rPr>
        <w:t>ii;</w:t>
      </w:r>
    </w:p>
    <w:p w14:paraId="7A580747" w14:textId="5C7E8CE9" w:rsidR="0098466F" w:rsidRPr="008741EF" w:rsidRDefault="0098466F" w:rsidP="009F796C">
      <w:pPr>
        <w:pStyle w:val="NoSpacing"/>
        <w:numPr>
          <w:ilvl w:val="0"/>
          <w:numId w:val="1"/>
        </w:numPr>
        <w:jc w:val="both"/>
        <w:rPr>
          <w:rFonts w:ascii="Times New Roman" w:hAnsi="Times New Roman" w:cs="Times New Roman"/>
          <w:sz w:val="24"/>
          <w:szCs w:val="24"/>
        </w:rPr>
      </w:pPr>
      <w:r w:rsidRPr="008741EF">
        <w:rPr>
          <w:rFonts w:ascii="Times New Roman" w:hAnsi="Times New Roman" w:cs="Times New Roman"/>
          <w:sz w:val="24"/>
          <w:szCs w:val="24"/>
        </w:rPr>
        <w:lastRenderedPageBreak/>
        <w:t xml:space="preserve">rentabilitate, </w:t>
      </w:r>
      <w:r w:rsidR="00FB059C">
        <w:rPr>
          <w:rFonts w:ascii="Times New Roman" w:hAnsi="Times New Roman" w:cs="Times New Roman"/>
          <w:sz w:val="24"/>
          <w:szCs w:val="24"/>
        </w:rPr>
        <w:t>î</w:t>
      </w:r>
      <w:r w:rsidRPr="008741EF">
        <w:rPr>
          <w:rFonts w:ascii="Times New Roman" w:hAnsi="Times New Roman" w:cs="Times New Roman"/>
          <w:sz w:val="24"/>
          <w:szCs w:val="24"/>
        </w:rPr>
        <w:t>ndeplinirea tuturor indicatorilor de performan</w:t>
      </w:r>
      <w:r w:rsidR="00FB059C">
        <w:rPr>
          <w:rFonts w:ascii="Times New Roman" w:hAnsi="Times New Roman" w:cs="Times New Roman"/>
          <w:sz w:val="24"/>
          <w:szCs w:val="24"/>
        </w:rPr>
        <w:t>ță</w:t>
      </w:r>
      <w:r w:rsidRPr="008741EF">
        <w:rPr>
          <w:rFonts w:ascii="Times New Roman" w:hAnsi="Times New Roman" w:cs="Times New Roman"/>
          <w:sz w:val="24"/>
          <w:szCs w:val="24"/>
        </w:rPr>
        <w:t xml:space="preserve"> stabili</w:t>
      </w:r>
      <w:r w:rsidR="00FB059C">
        <w:rPr>
          <w:rFonts w:ascii="Times New Roman" w:hAnsi="Times New Roman" w:cs="Times New Roman"/>
          <w:sz w:val="24"/>
          <w:szCs w:val="24"/>
        </w:rPr>
        <w:t>ț</w:t>
      </w:r>
      <w:r w:rsidRPr="008741EF">
        <w:rPr>
          <w:rFonts w:ascii="Times New Roman" w:hAnsi="Times New Roman" w:cs="Times New Roman"/>
          <w:sz w:val="24"/>
          <w:szCs w:val="24"/>
        </w:rPr>
        <w:t>i de c</w:t>
      </w:r>
      <w:r w:rsidR="00FB059C">
        <w:rPr>
          <w:rFonts w:ascii="Times New Roman" w:hAnsi="Times New Roman" w:cs="Times New Roman"/>
          <w:sz w:val="24"/>
          <w:szCs w:val="24"/>
        </w:rPr>
        <w:t>ă</w:t>
      </w:r>
      <w:r w:rsidRPr="008741EF">
        <w:rPr>
          <w:rFonts w:ascii="Times New Roman" w:hAnsi="Times New Roman" w:cs="Times New Roman"/>
          <w:sz w:val="24"/>
          <w:szCs w:val="24"/>
        </w:rPr>
        <w:t>tre autoritatea</w:t>
      </w:r>
      <w:r w:rsidR="008741EF" w:rsidRPr="008741EF">
        <w:rPr>
          <w:rFonts w:ascii="Times New Roman" w:hAnsi="Times New Roman" w:cs="Times New Roman"/>
          <w:sz w:val="24"/>
          <w:szCs w:val="24"/>
        </w:rPr>
        <w:t xml:space="preserve"> </w:t>
      </w:r>
      <w:r w:rsidRPr="008741EF">
        <w:rPr>
          <w:rFonts w:ascii="Times New Roman" w:hAnsi="Times New Roman" w:cs="Times New Roman"/>
          <w:sz w:val="24"/>
          <w:szCs w:val="24"/>
        </w:rPr>
        <w:t>tutelar</w:t>
      </w:r>
      <w:r w:rsidR="00FB059C">
        <w:rPr>
          <w:rFonts w:ascii="Times New Roman" w:hAnsi="Times New Roman" w:cs="Times New Roman"/>
          <w:sz w:val="24"/>
          <w:szCs w:val="24"/>
        </w:rPr>
        <w:t>ă</w:t>
      </w:r>
      <w:r w:rsidRPr="008741EF">
        <w:rPr>
          <w:rFonts w:ascii="Times New Roman" w:hAnsi="Times New Roman" w:cs="Times New Roman"/>
          <w:sz w:val="24"/>
          <w:szCs w:val="24"/>
        </w:rPr>
        <w:t xml:space="preserve"> ;</w:t>
      </w:r>
    </w:p>
    <w:p w14:paraId="1E1C2E53" w14:textId="13196245"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promovarea calit</w:t>
      </w:r>
      <w:r w:rsidR="00FB059C">
        <w:rPr>
          <w:rFonts w:ascii="Times New Roman" w:hAnsi="Times New Roman" w:cs="Times New Roman"/>
          <w:sz w:val="24"/>
          <w:szCs w:val="24"/>
        </w:rPr>
        <w:t>ăț</w:t>
      </w:r>
      <w:r w:rsidRPr="009F2E7C">
        <w:rPr>
          <w:rFonts w:ascii="Times New Roman" w:hAnsi="Times New Roman" w:cs="Times New Roman"/>
          <w:sz w:val="24"/>
          <w:szCs w:val="24"/>
        </w:rPr>
        <w:t xml:space="preserve">ii </w:t>
      </w:r>
      <w:r w:rsidR="00FB059C">
        <w:rPr>
          <w:rFonts w:ascii="Times New Roman" w:hAnsi="Times New Roman" w:cs="Times New Roman"/>
          <w:sz w:val="24"/>
          <w:szCs w:val="24"/>
        </w:rPr>
        <w:t>ș</w:t>
      </w:r>
      <w:r w:rsidRPr="009F2E7C">
        <w:rPr>
          <w:rFonts w:ascii="Times New Roman" w:hAnsi="Times New Roman" w:cs="Times New Roman"/>
          <w:sz w:val="24"/>
          <w:szCs w:val="24"/>
        </w:rPr>
        <w:t>i eficien</w:t>
      </w:r>
      <w:r w:rsidR="00FB059C">
        <w:rPr>
          <w:rFonts w:ascii="Times New Roman" w:hAnsi="Times New Roman" w:cs="Times New Roman"/>
          <w:sz w:val="24"/>
          <w:szCs w:val="24"/>
        </w:rPr>
        <w:t>ț</w:t>
      </w:r>
      <w:r w:rsidRPr="009F2E7C">
        <w:rPr>
          <w:rFonts w:ascii="Times New Roman" w:hAnsi="Times New Roman" w:cs="Times New Roman"/>
          <w:sz w:val="24"/>
          <w:szCs w:val="24"/>
        </w:rPr>
        <w:t>ei serviciilor prestate de c</w:t>
      </w:r>
      <w:r w:rsidR="00FB059C">
        <w:rPr>
          <w:rFonts w:ascii="Times New Roman" w:hAnsi="Times New Roman" w:cs="Times New Roman"/>
          <w:sz w:val="24"/>
          <w:szCs w:val="24"/>
        </w:rPr>
        <w:t>ă</w:t>
      </w:r>
      <w:r w:rsidRPr="009F2E7C">
        <w:rPr>
          <w:rFonts w:ascii="Times New Roman" w:hAnsi="Times New Roman" w:cs="Times New Roman"/>
          <w:sz w:val="24"/>
          <w:szCs w:val="24"/>
        </w:rPr>
        <w:t xml:space="preserve">tre societate ( </w:t>
      </w:r>
      <w:r>
        <w:rPr>
          <w:rFonts w:ascii="Times New Roman" w:hAnsi="Times New Roman" w:cs="Times New Roman"/>
          <w:sz w:val="24"/>
          <w:szCs w:val="24"/>
        </w:rPr>
        <w:t xml:space="preserve">administrare domeniu public </w:t>
      </w:r>
      <w:r w:rsidR="00FB059C">
        <w:rPr>
          <w:rFonts w:ascii="Times New Roman" w:hAnsi="Times New Roman" w:cs="Times New Roman"/>
          <w:sz w:val="24"/>
          <w:szCs w:val="24"/>
        </w:rPr>
        <w:t>ș</w:t>
      </w:r>
      <w:r>
        <w:rPr>
          <w:rFonts w:ascii="Times New Roman" w:hAnsi="Times New Roman" w:cs="Times New Roman"/>
          <w:sz w:val="24"/>
          <w:szCs w:val="24"/>
        </w:rPr>
        <w:t>i privat, transport local etc</w:t>
      </w:r>
      <w:r w:rsidRPr="009F2E7C">
        <w:rPr>
          <w:rFonts w:ascii="Times New Roman" w:hAnsi="Times New Roman" w:cs="Times New Roman"/>
          <w:sz w:val="24"/>
          <w:szCs w:val="24"/>
        </w:rPr>
        <w:t>) ;</w:t>
      </w:r>
    </w:p>
    <w:p w14:paraId="3A29DF9F" w14:textId="00D9E4ED"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gestionarea serviciilor pe criterii de transparen</w:t>
      </w:r>
      <w:r w:rsidR="00FB059C">
        <w:rPr>
          <w:rFonts w:ascii="Times New Roman" w:hAnsi="Times New Roman" w:cs="Times New Roman"/>
          <w:sz w:val="24"/>
          <w:szCs w:val="24"/>
        </w:rPr>
        <w:t>ță</w:t>
      </w:r>
      <w:r w:rsidRPr="009F2E7C">
        <w:rPr>
          <w:rFonts w:ascii="Times New Roman" w:hAnsi="Times New Roman" w:cs="Times New Roman"/>
          <w:sz w:val="24"/>
          <w:szCs w:val="24"/>
        </w:rPr>
        <w:t xml:space="preserve">, competivitate </w:t>
      </w:r>
      <w:r w:rsidR="00FB059C">
        <w:rPr>
          <w:rFonts w:ascii="Times New Roman" w:hAnsi="Times New Roman" w:cs="Times New Roman"/>
          <w:sz w:val="24"/>
          <w:szCs w:val="24"/>
        </w:rPr>
        <w:t>ș</w:t>
      </w:r>
      <w:r w:rsidRPr="009F2E7C">
        <w:rPr>
          <w:rFonts w:ascii="Times New Roman" w:hAnsi="Times New Roman" w:cs="Times New Roman"/>
          <w:sz w:val="24"/>
          <w:szCs w:val="24"/>
        </w:rPr>
        <w:t>i eficien</w:t>
      </w:r>
      <w:r w:rsidR="00FB059C">
        <w:rPr>
          <w:rFonts w:ascii="Times New Roman" w:hAnsi="Times New Roman" w:cs="Times New Roman"/>
          <w:sz w:val="24"/>
          <w:szCs w:val="24"/>
        </w:rPr>
        <w:t>ță</w:t>
      </w:r>
      <w:r w:rsidRPr="009F2E7C">
        <w:rPr>
          <w:rFonts w:ascii="Times New Roman" w:hAnsi="Times New Roman" w:cs="Times New Roman"/>
          <w:sz w:val="24"/>
          <w:szCs w:val="24"/>
        </w:rPr>
        <w:t>;</w:t>
      </w:r>
    </w:p>
    <w:p w14:paraId="7374BCD0" w14:textId="4852B6E9"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 xml:space="preserve">promovarea programelor de dezvoltare </w:t>
      </w:r>
      <w:r w:rsidR="00FB059C">
        <w:rPr>
          <w:rFonts w:ascii="Times New Roman" w:hAnsi="Times New Roman" w:cs="Times New Roman"/>
          <w:sz w:val="24"/>
          <w:szCs w:val="24"/>
        </w:rPr>
        <w:t>ș</w:t>
      </w:r>
      <w:r w:rsidRPr="009F2E7C">
        <w:rPr>
          <w:rFonts w:ascii="Times New Roman" w:hAnsi="Times New Roman" w:cs="Times New Roman"/>
          <w:sz w:val="24"/>
          <w:szCs w:val="24"/>
        </w:rPr>
        <w:t>i reabilitare a sistemului de administrarea spatiilor verzi</w:t>
      </w:r>
      <w:r>
        <w:rPr>
          <w:rFonts w:ascii="Times New Roman" w:hAnsi="Times New Roman" w:cs="Times New Roman"/>
          <w:sz w:val="24"/>
          <w:szCs w:val="24"/>
        </w:rPr>
        <w:t xml:space="preserve">; </w:t>
      </w:r>
      <w:r w:rsidRPr="009F2E7C">
        <w:rPr>
          <w:rFonts w:ascii="Times New Roman" w:hAnsi="Times New Roman" w:cs="Times New Roman"/>
          <w:sz w:val="24"/>
          <w:szCs w:val="24"/>
        </w:rPr>
        <w:t xml:space="preserve"> </w:t>
      </w:r>
    </w:p>
    <w:p w14:paraId="607C6089" w14:textId="28A25575"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men</w:t>
      </w:r>
      <w:r w:rsidR="00D758C4">
        <w:rPr>
          <w:rFonts w:ascii="Times New Roman" w:hAnsi="Times New Roman" w:cs="Times New Roman"/>
          <w:sz w:val="24"/>
          <w:szCs w:val="24"/>
        </w:rPr>
        <w:t>ț</w:t>
      </w:r>
      <w:r w:rsidRPr="009F2E7C">
        <w:rPr>
          <w:rFonts w:ascii="Times New Roman" w:hAnsi="Times New Roman" w:cs="Times New Roman"/>
          <w:sz w:val="24"/>
          <w:szCs w:val="24"/>
        </w:rPr>
        <w:t xml:space="preserve">inerea </w:t>
      </w:r>
      <w:r w:rsidR="00FB059C">
        <w:rPr>
          <w:rFonts w:ascii="Times New Roman" w:hAnsi="Times New Roman" w:cs="Times New Roman"/>
          <w:sz w:val="24"/>
          <w:szCs w:val="24"/>
        </w:rPr>
        <w:t>ș</w:t>
      </w:r>
      <w:r w:rsidRPr="009F2E7C">
        <w:rPr>
          <w:rFonts w:ascii="Times New Roman" w:hAnsi="Times New Roman" w:cs="Times New Roman"/>
          <w:sz w:val="24"/>
          <w:szCs w:val="24"/>
        </w:rPr>
        <w:t>i crearea unor condi</w:t>
      </w:r>
      <w:r w:rsidR="00FB059C">
        <w:rPr>
          <w:rFonts w:ascii="Times New Roman" w:hAnsi="Times New Roman" w:cs="Times New Roman"/>
          <w:sz w:val="24"/>
          <w:szCs w:val="24"/>
        </w:rPr>
        <w:t>ț</w:t>
      </w:r>
      <w:r w:rsidRPr="009F2E7C">
        <w:rPr>
          <w:rFonts w:ascii="Times New Roman" w:hAnsi="Times New Roman" w:cs="Times New Roman"/>
          <w:sz w:val="24"/>
          <w:szCs w:val="24"/>
        </w:rPr>
        <w:t>ii de munc</w:t>
      </w:r>
      <w:r w:rsidR="00FB059C">
        <w:rPr>
          <w:rFonts w:ascii="Times New Roman" w:hAnsi="Times New Roman" w:cs="Times New Roman"/>
          <w:sz w:val="24"/>
          <w:szCs w:val="24"/>
        </w:rPr>
        <w:t>ă</w:t>
      </w:r>
      <w:r w:rsidRPr="009F2E7C">
        <w:rPr>
          <w:rFonts w:ascii="Times New Roman" w:hAnsi="Times New Roman" w:cs="Times New Roman"/>
          <w:sz w:val="24"/>
          <w:szCs w:val="24"/>
        </w:rPr>
        <w:t xml:space="preserve"> adecvate pentru angaja</w:t>
      </w:r>
      <w:r w:rsidR="00FB059C">
        <w:rPr>
          <w:rFonts w:ascii="Times New Roman" w:hAnsi="Times New Roman" w:cs="Times New Roman"/>
          <w:sz w:val="24"/>
          <w:szCs w:val="24"/>
        </w:rPr>
        <w:t>ț</w:t>
      </w:r>
      <w:r w:rsidRPr="009F2E7C">
        <w:rPr>
          <w:rFonts w:ascii="Times New Roman" w:hAnsi="Times New Roman" w:cs="Times New Roman"/>
          <w:sz w:val="24"/>
          <w:szCs w:val="24"/>
        </w:rPr>
        <w:t>ii societ</w:t>
      </w:r>
      <w:r w:rsidR="00FB059C">
        <w:rPr>
          <w:rFonts w:ascii="Times New Roman" w:hAnsi="Times New Roman" w:cs="Times New Roman"/>
          <w:sz w:val="24"/>
          <w:szCs w:val="24"/>
        </w:rPr>
        <w:t>ăț</w:t>
      </w:r>
      <w:r w:rsidRPr="009F2E7C">
        <w:rPr>
          <w:rFonts w:ascii="Times New Roman" w:hAnsi="Times New Roman" w:cs="Times New Roman"/>
          <w:sz w:val="24"/>
          <w:szCs w:val="24"/>
        </w:rPr>
        <w:t>ii ;</w:t>
      </w:r>
    </w:p>
    <w:p w14:paraId="1E90540B" w14:textId="36953060"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 xml:space="preserve">armonizarea practicilor manageriale </w:t>
      </w:r>
      <w:r w:rsidR="00FB059C">
        <w:rPr>
          <w:rFonts w:ascii="Times New Roman" w:hAnsi="Times New Roman" w:cs="Times New Roman"/>
          <w:sz w:val="24"/>
          <w:szCs w:val="24"/>
        </w:rPr>
        <w:t>ș</w:t>
      </w:r>
      <w:r w:rsidRPr="009F2E7C">
        <w:rPr>
          <w:rFonts w:ascii="Times New Roman" w:hAnsi="Times New Roman" w:cs="Times New Roman"/>
          <w:sz w:val="24"/>
          <w:szCs w:val="24"/>
        </w:rPr>
        <w:t>i de administrare cu principiile guvernan</w:t>
      </w:r>
      <w:r w:rsidR="00FB059C">
        <w:rPr>
          <w:rFonts w:ascii="Times New Roman" w:hAnsi="Times New Roman" w:cs="Times New Roman"/>
          <w:sz w:val="24"/>
          <w:szCs w:val="24"/>
        </w:rPr>
        <w:t>ț</w:t>
      </w:r>
      <w:r w:rsidRPr="009F2E7C">
        <w:rPr>
          <w:rFonts w:ascii="Times New Roman" w:hAnsi="Times New Roman" w:cs="Times New Roman"/>
          <w:sz w:val="24"/>
          <w:szCs w:val="24"/>
        </w:rPr>
        <w:t>ei corporative</w:t>
      </w:r>
      <w:r w:rsidR="00FB059C">
        <w:rPr>
          <w:rFonts w:ascii="Times New Roman" w:hAnsi="Times New Roman" w:cs="Times New Roman"/>
          <w:sz w:val="24"/>
          <w:szCs w:val="24"/>
        </w:rPr>
        <w:t>;</w:t>
      </w:r>
    </w:p>
    <w:p w14:paraId="21F4EF88" w14:textId="054F0E35"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 xml:space="preserve">consultarea cu utilizatorii serviciului, </w:t>
      </w:r>
      <w:r w:rsidR="00FB059C">
        <w:rPr>
          <w:rFonts w:ascii="Times New Roman" w:hAnsi="Times New Roman" w:cs="Times New Roman"/>
          <w:sz w:val="24"/>
          <w:szCs w:val="24"/>
        </w:rPr>
        <w:t>î</w:t>
      </w:r>
      <w:r w:rsidRPr="009F2E7C">
        <w:rPr>
          <w:rFonts w:ascii="Times New Roman" w:hAnsi="Times New Roman" w:cs="Times New Roman"/>
          <w:sz w:val="24"/>
          <w:szCs w:val="24"/>
        </w:rPr>
        <w:t xml:space="preserve">n vederea stabilirii politicilor </w:t>
      </w:r>
      <w:r w:rsidR="00FB059C">
        <w:rPr>
          <w:rFonts w:ascii="Times New Roman" w:hAnsi="Times New Roman" w:cs="Times New Roman"/>
          <w:sz w:val="24"/>
          <w:szCs w:val="24"/>
        </w:rPr>
        <w:t>ș</w:t>
      </w:r>
      <w:r w:rsidRPr="009F2E7C">
        <w:rPr>
          <w:rFonts w:ascii="Times New Roman" w:hAnsi="Times New Roman" w:cs="Times New Roman"/>
          <w:sz w:val="24"/>
          <w:szCs w:val="24"/>
        </w:rPr>
        <w:t>i</w:t>
      </w:r>
      <w:r>
        <w:rPr>
          <w:rFonts w:ascii="Times New Roman" w:hAnsi="Times New Roman" w:cs="Times New Roman"/>
          <w:sz w:val="24"/>
          <w:szCs w:val="24"/>
        </w:rPr>
        <w:t xml:space="preserve"> </w:t>
      </w:r>
      <w:r w:rsidRPr="009F2E7C">
        <w:rPr>
          <w:rFonts w:ascii="Times New Roman" w:hAnsi="Times New Roman" w:cs="Times New Roman"/>
          <w:sz w:val="24"/>
          <w:szCs w:val="24"/>
        </w:rPr>
        <w:t xml:space="preserve">strategiilor locale </w:t>
      </w:r>
      <w:r w:rsidR="00FB059C">
        <w:rPr>
          <w:rFonts w:ascii="Times New Roman" w:hAnsi="Times New Roman" w:cs="Times New Roman"/>
          <w:sz w:val="24"/>
          <w:szCs w:val="24"/>
        </w:rPr>
        <w:t>ș</w:t>
      </w:r>
      <w:r w:rsidRPr="009F2E7C">
        <w:rPr>
          <w:rFonts w:ascii="Times New Roman" w:hAnsi="Times New Roman" w:cs="Times New Roman"/>
          <w:sz w:val="24"/>
          <w:szCs w:val="24"/>
        </w:rPr>
        <w:t xml:space="preserve">i regionale </w:t>
      </w:r>
      <w:r w:rsidR="00FB059C">
        <w:rPr>
          <w:rFonts w:ascii="Times New Roman" w:hAnsi="Times New Roman" w:cs="Times New Roman"/>
          <w:sz w:val="24"/>
          <w:szCs w:val="24"/>
        </w:rPr>
        <w:t>î</w:t>
      </w:r>
      <w:r w:rsidRPr="009F2E7C">
        <w:rPr>
          <w:rFonts w:ascii="Times New Roman" w:hAnsi="Times New Roman" w:cs="Times New Roman"/>
          <w:sz w:val="24"/>
          <w:szCs w:val="24"/>
        </w:rPr>
        <w:t>n domeniu ;</w:t>
      </w:r>
    </w:p>
    <w:p w14:paraId="4C95FD76" w14:textId="41FFAF69"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gestionarea societ</w:t>
      </w:r>
      <w:r w:rsidR="00FB059C">
        <w:rPr>
          <w:rFonts w:ascii="Times New Roman" w:hAnsi="Times New Roman" w:cs="Times New Roman"/>
          <w:sz w:val="24"/>
          <w:szCs w:val="24"/>
        </w:rPr>
        <w:t>ă</w:t>
      </w:r>
      <w:r w:rsidRPr="009F2E7C">
        <w:rPr>
          <w:rFonts w:ascii="Times New Roman" w:hAnsi="Times New Roman" w:cs="Times New Roman"/>
          <w:sz w:val="24"/>
          <w:szCs w:val="24"/>
        </w:rPr>
        <w:t xml:space="preserve">tii astfel </w:t>
      </w:r>
      <w:r w:rsidR="00FB059C">
        <w:rPr>
          <w:rFonts w:ascii="Times New Roman" w:hAnsi="Times New Roman" w:cs="Times New Roman"/>
          <w:sz w:val="24"/>
          <w:szCs w:val="24"/>
        </w:rPr>
        <w:t>î</w:t>
      </w:r>
      <w:r w:rsidRPr="009F2E7C">
        <w:rPr>
          <w:rFonts w:ascii="Times New Roman" w:hAnsi="Times New Roman" w:cs="Times New Roman"/>
          <w:sz w:val="24"/>
          <w:szCs w:val="24"/>
        </w:rPr>
        <w:t>nc</w:t>
      </w:r>
      <w:r w:rsidR="00FB059C">
        <w:rPr>
          <w:rFonts w:ascii="Times New Roman" w:hAnsi="Times New Roman" w:cs="Times New Roman"/>
          <w:sz w:val="24"/>
          <w:szCs w:val="24"/>
        </w:rPr>
        <w:t>â</w:t>
      </w:r>
      <w:r w:rsidRPr="009F2E7C">
        <w:rPr>
          <w:rFonts w:ascii="Times New Roman" w:hAnsi="Times New Roman" w:cs="Times New Roman"/>
          <w:sz w:val="24"/>
          <w:szCs w:val="24"/>
        </w:rPr>
        <w:t xml:space="preserve">t aceasta sa </w:t>
      </w:r>
      <w:r w:rsidR="00FB059C">
        <w:rPr>
          <w:rFonts w:ascii="Times New Roman" w:hAnsi="Times New Roman" w:cs="Times New Roman"/>
          <w:sz w:val="24"/>
          <w:szCs w:val="24"/>
        </w:rPr>
        <w:t>î</w:t>
      </w:r>
      <w:r w:rsidRPr="009F2E7C">
        <w:rPr>
          <w:rFonts w:ascii="Times New Roman" w:hAnsi="Times New Roman" w:cs="Times New Roman"/>
          <w:sz w:val="24"/>
          <w:szCs w:val="24"/>
        </w:rPr>
        <w:t>nregistreze profit;</w:t>
      </w:r>
    </w:p>
    <w:p w14:paraId="31297587" w14:textId="6ADDC013" w:rsidR="0098466F" w:rsidRPr="009F2E7C" w:rsidRDefault="0098466F" w:rsidP="009F796C">
      <w:pPr>
        <w:pStyle w:val="NoSpacing"/>
        <w:numPr>
          <w:ilvl w:val="0"/>
          <w:numId w:val="1"/>
        </w:numPr>
        <w:jc w:val="both"/>
        <w:rPr>
          <w:rFonts w:ascii="Times New Roman" w:hAnsi="Times New Roman" w:cs="Times New Roman"/>
          <w:sz w:val="24"/>
          <w:szCs w:val="24"/>
        </w:rPr>
      </w:pPr>
      <w:r w:rsidRPr="009F2E7C">
        <w:rPr>
          <w:rFonts w:ascii="Times New Roman" w:hAnsi="Times New Roman" w:cs="Times New Roman"/>
          <w:sz w:val="24"/>
          <w:szCs w:val="24"/>
        </w:rPr>
        <w:t>prin investi</w:t>
      </w:r>
      <w:r w:rsidR="00D758C4">
        <w:rPr>
          <w:rFonts w:ascii="Times New Roman" w:hAnsi="Times New Roman" w:cs="Times New Roman"/>
          <w:sz w:val="24"/>
          <w:szCs w:val="24"/>
        </w:rPr>
        <w:t>ț</w:t>
      </w:r>
      <w:r w:rsidRPr="009F2E7C">
        <w:rPr>
          <w:rFonts w:ascii="Times New Roman" w:hAnsi="Times New Roman" w:cs="Times New Roman"/>
          <w:sz w:val="24"/>
          <w:szCs w:val="24"/>
        </w:rPr>
        <w:t xml:space="preserve">iile propuse </w:t>
      </w:r>
      <w:r w:rsidR="00D758C4">
        <w:rPr>
          <w:rFonts w:ascii="Times New Roman" w:hAnsi="Times New Roman" w:cs="Times New Roman"/>
          <w:sz w:val="24"/>
          <w:szCs w:val="24"/>
        </w:rPr>
        <w:t>î</w:t>
      </w:r>
      <w:r w:rsidRPr="009F2E7C">
        <w:rPr>
          <w:rFonts w:ascii="Times New Roman" w:hAnsi="Times New Roman" w:cs="Times New Roman"/>
          <w:sz w:val="24"/>
          <w:szCs w:val="24"/>
        </w:rPr>
        <w:t>n urm</w:t>
      </w:r>
      <w:r w:rsidR="00D758C4">
        <w:rPr>
          <w:rFonts w:ascii="Times New Roman" w:hAnsi="Times New Roman" w:cs="Times New Roman"/>
          <w:sz w:val="24"/>
          <w:szCs w:val="24"/>
        </w:rPr>
        <w:t>ă</w:t>
      </w:r>
      <w:r w:rsidRPr="009F2E7C">
        <w:rPr>
          <w:rFonts w:ascii="Times New Roman" w:hAnsi="Times New Roman" w:cs="Times New Roman"/>
          <w:sz w:val="24"/>
          <w:szCs w:val="24"/>
        </w:rPr>
        <w:t>torii ani, se va urm</w:t>
      </w:r>
      <w:r w:rsidR="00D758C4">
        <w:rPr>
          <w:rFonts w:ascii="Times New Roman" w:hAnsi="Times New Roman" w:cs="Times New Roman"/>
          <w:sz w:val="24"/>
          <w:szCs w:val="24"/>
        </w:rPr>
        <w:t>ă</w:t>
      </w:r>
      <w:r w:rsidRPr="009F2E7C">
        <w:rPr>
          <w:rFonts w:ascii="Times New Roman" w:hAnsi="Times New Roman" w:cs="Times New Roman"/>
          <w:sz w:val="24"/>
          <w:szCs w:val="24"/>
        </w:rPr>
        <w:t>ri cre</w:t>
      </w:r>
      <w:r w:rsidR="00D758C4">
        <w:rPr>
          <w:rFonts w:ascii="Times New Roman" w:hAnsi="Times New Roman" w:cs="Times New Roman"/>
          <w:sz w:val="24"/>
          <w:szCs w:val="24"/>
        </w:rPr>
        <w:t>ș</w:t>
      </w:r>
      <w:r w:rsidRPr="009F2E7C">
        <w:rPr>
          <w:rFonts w:ascii="Times New Roman" w:hAnsi="Times New Roman" w:cs="Times New Roman"/>
          <w:sz w:val="24"/>
          <w:szCs w:val="24"/>
        </w:rPr>
        <w:t>terea productivit</w:t>
      </w:r>
      <w:r w:rsidR="00D758C4">
        <w:rPr>
          <w:rFonts w:ascii="Times New Roman" w:hAnsi="Times New Roman" w:cs="Times New Roman"/>
          <w:sz w:val="24"/>
          <w:szCs w:val="24"/>
        </w:rPr>
        <w:t>ăț</w:t>
      </w:r>
      <w:r w:rsidRPr="009F2E7C">
        <w:rPr>
          <w:rFonts w:ascii="Times New Roman" w:hAnsi="Times New Roman" w:cs="Times New Roman"/>
          <w:sz w:val="24"/>
          <w:szCs w:val="24"/>
        </w:rPr>
        <w:t xml:space="preserve">ii </w:t>
      </w:r>
      <w:r w:rsidR="00D758C4">
        <w:rPr>
          <w:rFonts w:ascii="Times New Roman" w:hAnsi="Times New Roman" w:cs="Times New Roman"/>
          <w:sz w:val="24"/>
          <w:szCs w:val="24"/>
        </w:rPr>
        <w:t>ș</w:t>
      </w:r>
      <w:r w:rsidRPr="009F2E7C">
        <w:rPr>
          <w:rFonts w:ascii="Times New Roman" w:hAnsi="Times New Roman" w:cs="Times New Roman"/>
          <w:sz w:val="24"/>
          <w:szCs w:val="24"/>
        </w:rPr>
        <w:t>i calit</w:t>
      </w:r>
      <w:r w:rsidR="00D758C4">
        <w:rPr>
          <w:rFonts w:ascii="Times New Roman" w:hAnsi="Times New Roman" w:cs="Times New Roman"/>
          <w:sz w:val="24"/>
          <w:szCs w:val="24"/>
        </w:rPr>
        <w:t>ăț</w:t>
      </w:r>
      <w:r w:rsidRPr="009F2E7C">
        <w:rPr>
          <w:rFonts w:ascii="Times New Roman" w:hAnsi="Times New Roman" w:cs="Times New Roman"/>
          <w:sz w:val="24"/>
          <w:szCs w:val="24"/>
        </w:rPr>
        <w:t>ii</w:t>
      </w:r>
    </w:p>
    <w:p w14:paraId="1E8E97D5" w14:textId="77777777" w:rsidR="0098466F" w:rsidRPr="009F2E7C" w:rsidRDefault="0098466F" w:rsidP="00D758C4">
      <w:pPr>
        <w:pStyle w:val="NoSpacing"/>
        <w:ind w:left="360"/>
        <w:jc w:val="both"/>
        <w:rPr>
          <w:rFonts w:ascii="Times New Roman" w:hAnsi="Times New Roman" w:cs="Times New Roman"/>
          <w:sz w:val="24"/>
          <w:szCs w:val="24"/>
        </w:rPr>
      </w:pPr>
      <w:r w:rsidRPr="009F2E7C">
        <w:rPr>
          <w:rFonts w:ascii="Times New Roman" w:hAnsi="Times New Roman" w:cs="Times New Roman"/>
          <w:sz w:val="24"/>
          <w:szCs w:val="24"/>
        </w:rPr>
        <w:t>serviciilor oferite de catre societatea noastra;</w:t>
      </w:r>
    </w:p>
    <w:p w14:paraId="72F36B87" w14:textId="77777777" w:rsidR="00E70FEE" w:rsidRDefault="00E70FEE" w:rsidP="00A011E5">
      <w:pPr>
        <w:pStyle w:val="NoSpacing"/>
        <w:ind w:firstLine="708"/>
        <w:jc w:val="both"/>
        <w:rPr>
          <w:rFonts w:ascii="Times New Roman" w:hAnsi="Times New Roman" w:cs="Times New Roman"/>
          <w:b/>
          <w:bCs/>
          <w:sz w:val="28"/>
          <w:szCs w:val="28"/>
        </w:rPr>
      </w:pPr>
    </w:p>
    <w:p w14:paraId="7A2D007A" w14:textId="7F7116CC" w:rsidR="0098466F" w:rsidRPr="00E70FEE" w:rsidRDefault="00E70FEE" w:rsidP="00A011E5">
      <w:pPr>
        <w:pStyle w:val="NoSpacing"/>
        <w:ind w:firstLine="708"/>
        <w:jc w:val="both"/>
        <w:rPr>
          <w:rFonts w:ascii="Times New Roman" w:hAnsi="Times New Roman" w:cs="Times New Roman"/>
          <w:b/>
          <w:bCs/>
          <w:sz w:val="28"/>
          <w:szCs w:val="28"/>
        </w:rPr>
      </w:pPr>
      <w:r w:rsidRPr="00E70FEE">
        <w:rPr>
          <w:rFonts w:ascii="Times New Roman" w:hAnsi="Times New Roman" w:cs="Times New Roman"/>
          <w:b/>
          <w:bCs/>
          <w:sz w:val="28"/>
          <w:szCs w:val="28"/>
        </w:rPr>
        <w:t>VI.Obiectivele planului de administrare</w:t>
      </w:r>
    </w:p>
    <w:p w14:paraId="6E245182" w14:textId="7A18BB54" w:rsidR="00B71EA1" w:rsidRDefault="00FB059C" w:rsidP="00FB059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F24C3D" w:rsidRPr="00F24C3D">
        <w:rPr>
          <w:rFonts w:ascii="Times New Roman" w:hAnsi="Times New Roman" w:cs="Times New Roman"/>
          <w:sz w:val="28"/>
          <w:szCs w:val="28"/>
        </w:rPr>
        <w:t>Consiliul de administrație al societății va urmări să creeze o ambianță propice activității pentru toti salariații societății împreună cu utilizarea eficientă a activelor societății. Obiectivele societății sunt centrate pe creșterea performanțelor de ansamblu ale societății</w:t>
      </w:r>
      <w:r w:rsidR="00B71EA1">
        <w:rPr>
          <w:rFonts w:ascii="Times New Roman" w:hAnsi="Times New Roman" w:cs="Times New Roman"/>
          <w:sz w:val="28"/>
          <w:szCs w:val="28"/>
        </w:rPr>
        <w:t xml:space="preserve">, </w:t>
      </w:r>
      <w:r w:rsidR="00F24C3D" w:rsidRPr="00F24C3D">
        <w:rPr>
          <w:rFonts w:ascii="Times New Roman" w:hAnsi="Times New Roman" w:cs="Times New Roman"/>
          <w:sz w:val="28"/>
          <w:szCs w:val="28"/>
        </w:rPr>
        <w:t>prin realizarea indicatorilor de performanță</w:t>
      </w:r>
      <w:r w:rsidR="00B71EA1">
        <w:rPr>
          <w:rFonts w:ascii="Times New Roman" w:hAnsi="Times New Roman" w:cs="Times New Roman"/>
          <w:sz w:val="28"/>
          <w:szCs w:val="28"/>
        </w:rPr>
        <w:t xml:space="preserve">, </w:t>
      </w:r>
      <w:r w:rsidR="00F24C3D" w:rsidRPr="00F24C3D">
        <w:rPr>
          <w:rFonts w:ascii="Times New Roman" w:hAnsi="Times New Roman" w:cs="Times New Roman"/>
          <w:sz w:val="28"/>
          <w:szCs w:val="28"/>
        </w:rPr>
        <w:t xml:space="preserve"> dar și realizarea de noi investiții din surse proprii sau surse atrase care să asigure reducerea costurilor de producție și a serviciilor. </w:t>
      </w:r>
    </w:p>
    <w:p w14:paraId="4BC1F747" w14:textId="4F9E1E55" w:rsidR="00E36AC2" w:rsidRDefault="00FB059C" w:rsidP="00FB059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F24C3D" w:rsidRPr="00F24C3D">
        <w:rPr>
          <w:rFonts w:ascii="Times New Roman" w:hAnsi="Times New Roman" w:cs="Times New Roman"/>
          <w:sz w:val="28"/>
          <w:szCs w:val="28"/>
        </w:rPr>
        <w:t xml:space="preserve">Obiective stabilite pentru societate: </w:t>
      </w:r>
    </w:p>
    <w:p w14:paraId="431C4C1A" w14:textId="77777777"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xml:space="preserve">1. Eficiența economică: </w:t>
      </w:r>
    </w:p>
    <w:p w14:paraId="2B15E40F" w14:textId="48E958C1"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Optimizarea permanentă a costurilor de producție și de logistică astfel încât atingerea performanțelor dorite și a nivelului serviciilor să se realizeze cu costuri minime</w:t>
      </w:r>
      <w:r w:rsidR="0055544B">
        <w:rPr>
          <w:rFonts w:ascii="Times New Roman" w:hAnsi="Times New Roman" w:cs="Times New Roman"/>
          <w:sz w:val="28"/>
          <w:szCs w:val="28"/>
        </w:rPr>
        <w:t>;</w:t>
      </w:r>
    </w:p>
    <w:p w14:paraId="685FBF52" w14:textId="5AF84390"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xml:space="preserve"> - Promovarea unei politici de stabilire a prețurilor astfel încât să se asigure autofinanțarea costurilor de exploatare, modernizare și dezvoltare conform principiului eficienței costului și a calității maxime în funcționare</w:t>
      </w:r>
      <w:r w:rsidR="0055544B">
        <w:rPr>
          <w:rFonts w:ascii="Times New Roman" w:hAnsi="Times New Roman" w:cs="Times New Roman"/>
          <w:sz w:val="28"/>
          <w:szCs w:val="28"/>
        </w:rPr>
        <w:t>;</w:t>
      </w:r>
    </w:p>
    <w:p w14:paraId="37C0B257" w14:textId="77777777"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xml:space="preserve">2. Modernizarea și îmbunătățirea serviciilor: </w:t>
      </w:r>
    </w:p>
    <w:p w14:paraId="209CFABB" w14:textId="5FE2FEC4"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Modernizarea bazei materiale a societății care să permită derularea activităților în parametri de eficiență</w:t>
      </w:r>
      <w:r w:rsidR="0055544B">
        <w:rPr>
          <w:rFonts w:ascii="Times New Roman" w:hAnsi="Times New Roman" w:cs="Times New Roman"/>
          <w:sz w:val="28"/>
          <w:szCs w:val="28"/>
        </w:rPr>
        <w:t>;</w:t>
      </w:r>
    </w:p>
    <w:p w14:paraId="56B3719A" w14:textId="22548B68"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Asigurarea dezvoltării durabile și creșterea flexibilității</w:t>
      </w:r>
      <w:r w:rsidR="0055544B">
        <w:rPr>
          <w:rFonts w:ascii="Times New Roman" w:hAnsi="Times New Roman" w:cs="Times New Roman"/>
          <w:sz w:val="28"/>
          <w:szCs w:val="28"/>
        </w:rPr>
        <w:t>;</w:t>
      </w:r>
      <w:r w:rsidRPr="00F24C3D">
        <w:rPr>
          <w:rFonts w:ascii="Times New Roman" w:hAnsi="Times New Roman" w:cs="Times New Roman"/>
          <w:sz w:val="28"/>
          <w:szCs w:val="28"/>
        </w:rPr>
        <w:t xml:space="preserve"> </w:t>
      </w:r>
    </w:p>
    <w:p w14:paraId="3F8EAB78" w14:textId="0144C5C1"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3 - Extinderea ariei de operare și diversificarea ofertei de servicii către clienți</w:t>
      </w:r>
      <w:r w:rsidR="0055544B">
        <w:rPr>
          <w:rFonts w:ascii="Times New Roman" w:hAnsi="Times New Roman" w:cs="Times New Roman"/>
          <w:sz w:val="28"/>
          <w:szCs w:val="28"/>
        </w:rPr>
        <w:t>;</w:t>
      </w:r>
      <w:r w:rsidRPr="00F24C3D">
        <w:rPr>
          <w:rFonts w:ascii="Times New Roman" w:hAnsi="Times New Roman" w:cs="Times New Roman"/>
          <w:sz w:val="28"/>
          <w:szCs w:val="28"/>
        </w:rPr>
        <w:t xml:space="preserve"> </w:t>
      </w:r>
    </w:p>
    <w:p w14:paraId="4EE6DBFA" w14:textId="466339CE"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Îmbunătățirea serviciului din punct de vedere al calității</w:t>
      </w:r>
      <w:r w:rsidR="0055544B">
        <w:rPr>
          <w:rFonts w:ascii="Times New Roman" w:hAnsi="Times New Roman" w:cs="Times New Roman"/>
          <w:sz w:val="28"/>
          <w:szCs w:val="28"/>
        </w:rPr>
        <w:t>;</w:t>
      </w:r>
      <w:r w:rsidRPr="00F24C3D">
        <w:rPr>
          <w:rFonts w:ascii="Times New Roman" w:hAnsi="Times New Roman" w:cs="Times New Roman"/>
          <w:sz w:val="28"/>
          <w:szCs w:val="28"/>
        </w:rPr>
        <w:t xml:space="preserve"> </w:t>
      </w:r>
    </w:p>
    <w:p w14:paraId="04131A74" w14:textId="77777777" w:rsidR="0055544B" w:rsidRDefault="00E36AC2" w:rsidP="00A011E5">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4</w:t>
      </w:r>
      <w:r w:rsidR="00F24C3D" w:rsidRPr="00F24C3D">
        <w:rPr>
          <w:rFonts w:ascii="Times New Roman" w:hAnsi="Times New Roman" w:cs="Times New Roman"/>
          <w:sz w:val="28"/>
          <w:szCs w:val="28"/>
        </w:rPr>
        <w:t xml:space="preserve">. Orientarea către client: </w:t>
      </w:r>
    </w:p>
    <w:p w14:paraId="18AE6EE6" w14:textId="6BEA7BB3"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Preocupare permanentă pentru creșterea gradului de încredere al clienților și pentru asigurarea unei transparențe legată de acțiunile întreprinse</w:t>
      </w:r>
      <w:r w:rsidR="0055544B">
        <w:rPr>
          <w:rFonts w:ascii="Times New Roman" w:hAnsi="Times New Roman" w:cs="Times New Roman"/>
          <w:sz w:val="28"/>
          <w:szCs w:val="28"/>
        </w:rPr>
        <w:t>;</w:t>
      </w:r>
      <w:r w:rsidRPr="00F24C3D">
        <w:rPr>
          <w:rFonts w:ascii="Times New Roman" w:hAnsi="Times New Roman" w:cs="Times New Roman"/>
          <w:sz w:val="28"/>
          <w:szCs w:val="28"/>
        </w:rPr>
        <w:t xml:space="preserve"> </w:t>
      </w:r>
    </w:p>
    <w:p w14:paraId="7E3EE962" w14:textId="77777777" w:rsidR="0055544B" w:rsidRDefault="00E36AC2" w:rsidP="00A011E5">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5</w:t>
      </w:r>
      <w:r w:rsidR="00F24C3D" w:rsidRPr="00F24C3D">
        <w:rPr>
          <w:rFonts w:ascii="Times New Roman" w:hAnsi="Times New Roman" w:cs="Times New Roman"/>
          <w:sz w:val="28"/>
          <w:szCs w:val="28"/>
        </w:rPr>
        <w:t xml:space="preserve">. Competență profesională: </w:t>
      </w:r>
    </w:p>
    <w:p w14:paraId="58460C19" w14:textId="77777777"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Creșterea eficienței generale a companiei printr-o corectă dimensionare, informare și motivare a personalului societății</w:t>
      </w:r>
      <w:r w:rsidR="0055544B">
        <w:rPr>
          <w:rFonts w:ascii="Times New Roman" w:hAnsi="Times New Roman" w:cs="Times New Roman"/>
          <w:sz w:val="28"/>
          <w:szCs w:val="28"/>
        </w:rPr>
        <w:t>;</w:t>
      </w:r>
    </w:p>
    <w:p w14:paraId="7943B182" w14:textId="77777777" w:rsidR="0055544B"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xml:space="preserve"> - Instruirea permanentă a personalului pentru creșterea gradului de </w:t>
      </w:r>
      <w:r w:rsidR="0055544B">
        <w:rPr>
          <w:rFonts w:ascii="Times New Roman" w:hAnsi="Times New Roman" w:cs="Times New Roman"/>
          <w:sz w:val="28"/>
          <w:szCs w:val="28"/>
        </w:rPr>
        <w:t>professionalism;</w:t>
      </w:r>
    </w:p>
    <w:p w14:paraId="4A6ACCB0" w14:textId="7563305F"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xml:space="preserve"> - Crearea unui mediu favorabil învățării în companie </w:t>
      </w:r>
    </w:p>
    <w:p w14:paraId="03A09C82" w14:textId="77777777" w:rsidR="0055544B" w:rsidRDefault="00E36AC2" w:rsidP="00A011E5">
      <w:pPr>
        <w:pStyle w:val="NoSpacing"/>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F24C3D" w:rsidRPr="00F24C3D">
        <w:rPr>
          <w:rFonts w:ascii="Times New Roman" w:hAnsi="Times New Roman" w:cs="Times New Roman"/>
          <w:sz w:val="28"/>
          <w:szCs w:val="28"/>
        </w:rPr>
        <w:t xml:space="preserve">. Grija pentru mediu: </w:t>
      </w:r>
    </w:p>
    <w:p w14:paraId="3DAA9831" w14:textId="085F2EBA" w:rsidR="00E36AC2" w:rsidRDefault="00F24C3D" w:rsidP="00A011E5">
      <w:pPr>
        <w:pStyle w:val="NoSpacing"/>
        <w:ind w:firstLine="708"/>
        <w:jc w:val="both"/>
        <w:rPr>
          <w:rFonts w:ascii="Times New Roman" w:hAnsi="Times New Roman" w:cs="Times New Roman"/>
          <w:sz w:val="28"/>
          <w:szCs w:val="28"/>
        </w:rPr>
      </w:pPr>
      <w:r w:rsidRPr="00F24C3D">
        <w:rPr>
          <w:rFonts w:ascii="Times New Roman" w:hAnsi="Times New Roman" w:cs="Times New Roman"/>
          <w:sz w:val="28"/>
          <w:szCs w:val="28"/>
        </w:rPr>
        <w:t>- Eliminarea aspectelor cu impact negativ asupra mediului</w:t>
      </w:r>
      <w:r w:rsidR="0055544B">
        <w:rPr>
          <w:rFonts w:ascii="Times New Roman" w:hAnsi="Times New Roman" w:cs="Times New Roman"/>
          <w:sz w:val="28"/>
          <w:szCs w:val="28"/>
        </w:rPr>
        <w:t>;</w:t>
      </w:r>
      <w:r w:rsidRPr="00F24C3D">
        <w:rPr>
          <w:rFonts w:ascii="Times New Roman" w:hAnsi="Times New Roman" w:cs="Times New Roman"/>
          <w:sz w:val="28"/>
          <w:szCs w:val="28"/>
        </w:rPr>
        <w:t xml:space="preserve"> </w:t>
      </w:r>
    </w:p>
    <w:p w14:paraId="663B9123" w14:textId="77777777" w:rsidR="00F26218" w:rsidRDefault="00F26218" w:rsidP="00A011E5">
      <w:pPr>
        <w:pStyle w:val="NoSpacing"/>
        <w:ind w:firstLine="708"/>
        <w:jc w:val="both"/>
        <w:rPr>
          <w:rFonts w:ascii="Times New Roman" w:hAnsi="Times New Roman" w:cs="Times New Roman"/>
          <w:sz w:val="28"/>
          <w:szCs w:val="28"/>
        </w:rPr>
      </w:pPr>
    </w:p>
    <w:p w14:paraId="46903D35" w14:textId="49175A09" w:rsidR="00F26218" w:rsidRDefault="00F26218" w:rsidP="00A011E5">
      <w:pPr>
        <w:pStyle w:val="NoSpacing"/>
        <w:ind w:firstLine="708"/>
        <w:jc w:val="both"/>
        <w:rPr>
          <w:rFonts w:ascii="Times New Roman" w:hAnsi="Times New Roman" w:cs="Times New Roman"/>
          <w:sz w:val="28"/>
          <w:szCs w:val="28"/>
        </w:rPr>
      </w:pPr>
      <w:r w:rsidRPr="00F26218">
        <w:rPr>
          <w:rFonts w:ascii="Times New Roman" w:hAnsi="Times New Roman" w:cs="Times New Roman"/>
          <w:b/>
          <w:bCs/>
          <w:sz w:val="28"/>
          <w:szCs w:val="28"/>
        </w:rPr>
        <w:t>INDICATORI FINANCIARI</w:t>
      </w:r>
      <w:r>
        <w:rPr>
          <w:rFonts w:ascii="Times New Roman" w:hAnsi="Times New Roman" w:cs="Times New Roman"/>
          <w:sz w:val="28"/>
          <w:szCs w:val="28"/>
        </w:rPr>
        <w:t xml:space="preserve"> </w:t>
      </w:r>
      <w:bookmarkStart w:id="0" w:name="_Hlk221607685"/>
      <w:r>
        <w:rPr>
          <w:rFonts w:ascii="Times New Roman" w:hAnsi="Times New Roman" w:cs="Times New Roman"/>
          <w:sz w:val="28"/>
          <w:szCs w:val="28"/>
        </w:rPr>
        <w:t>(Anexa nr. 2a din H.G. nr. 639/2023)</w:t>
      </w:r>
    </w:p>
    <w:tbl>
      <w:tblPr>
        <w:tblStyle w:val="TableGrid"/>
        <w:tblW w:w="10213" w:type="dxa"/>
        <w:tblInd w:w="-605" w:type="dxa"/>
        <w:tblLayout w:type="fixed"/>
        <w:tblLook w:val="04A0" w:firstRow="1" w:lastRow="0" w:firstColumn="1" w:lastColumn="0" w:noHBand="0" w:noVBand="1"/>
      </w:tblPr>
      <w:tblGrid>
        <w:gridCol w:w="656"/>
        <w:gridCol w:w="1645"/>
        <w:gridCol w:w="2056"/>
        <w:gridCol w:w="754"/>
        <w:gridCol w:w="3002"/>
        <w:gridCol w:w="1134"/>
        <w:gridCol w:w="966"/>
      </w:tblGrid>
      <w:tr w:rsidR="00F26218" w14:paraId="180A194A" w14:textId="77777777" w:rsidTr="00074845">
        <w:trPr>
          <w:trHeight w:val="1255"/>
        </w:trPr>
        <w:tc>
          <w:tcPr>
            <w:tcW w:w="656" w:type="dxa"/>
          </w:tcPr>
          <w:p w14:paraId="403C3BDD" w14:textId="1684AD08" w:rsidR="00F26218" w:rsidRPr="00EE431F" w:rsidRDefault="00F26218" w:rsidP="00F26218">
            <w:pPr>
              <w:pStyle w:val="NoSpacing"/>
              <w:jc w:val="center"/>
              <w:rPr>
                <w:rFonts w:ascii="Times New Roman" w:hAnsi="Times New Roman" w:cs="Times New Roman"/>
                <w:sz w:val="24"/>
                <w:szCs w:val="24"/>
              </w:rPr>
            </w:pPr>
            <w:bookmarkStart w:id="1" w:name="_Hlk221607745"/>
            <w:bookmarkEnd w:id="0"/>
            <w:r w:rsidRPr="00EE431F">
              <w:rPr>
                <w:rFonts w:ascii="Times New Roman" w:hAnsi="Times New Roman" w:cs="Times New Roman"/>
                <w:sz w:val="24"/>
                <w:szCs w:val="24"/>
              </w:rPr>
              <w:t>Nr. crt.</w:t>
            </w:r>
          </w:p>
        </w:tc>
        <w:tc>
          <w:tcPr>
            <w:tcW w:w="1645" w:type="dxa"/>
          </w:tcPr>
          <w:p w14:paraId="61D16686" w14:textId="5A674BEE" w:rsidR="00F26218" w:rsidRPr="00EE431F" w:rsidRDefault="00F26218" w:rsidP="00F26218">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Categorie</w:t>
            </w:r>
          </w:p>
        </w:tc>
        <w:tc>
          <w:tcPr>
            <w:tcW w:w="2056" w:type="dxa"/>
          </w:tcPr>
          <w:p w14:paraId="39570955" w14:textId="7B9E7F30" w:rsidR="00F26218" w:rsidRPr="00EE431F" w:rsidRDefault="00F26218" w:rsidP="00F26218">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Indicator</w:t>
            </w:r>
          </w:p>
        </w:tc>
        <w:tc>
          <w:tcPr>
            <w:tcW w:w="754" w:type="dxa"/>
          </w:tcPr>
          <w:p w14:paraId="5B0DD5DF" w14:textId="126C83AA" w:rsidR="00F26218" w:rsidRPr="00EE431F" w:rsidRDefault="00F26218" w:rsidP="00F26218">
            <w:pPr>
              <w:pStyle w:val="NoSpacing"/>
              <w:rPr>
                <w:rFonts w:ascii="Times New Roman" w:hAnsi="Times New Roman" w:cs="Times New Roman"/>
                <w:sz w:val="24"/>
                <w:szCs w:val="24"/>
              </w:rPr>
            </w:pPr>
            <w:r w:rsidRPr="00EE431F">
              <w:rPr>
                <w:rFonts w:ascii="Times New Roman" w:hAnsi="Times New Roman" w:cs="Times New Roman"/>
                <w:sz w:val="24"/>
                <w:szCs w:val="24"/>
              </w:rPr>
              <w:t>UM</w:t>
            </w:r>
          </w:p>
        </w:tc>
        <w:tc>
          <w:tcPr>
            <w:tcW w:w="3002" w:type="dxa"/>
          </w:tcPr>
          <w:p w14:paraId="3CD2BD9B" w14:textId="37FD7901" w:rsidR="00F26218" w:rsidRPr="00EE431F" w:rsidRDefault="00F26218" w:rsidP="00F26218">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Formula de calcul</w:t>
            </w:r>
          </w:p>
        </w:tc>
        <w:tc>
          <w:tcPr>
            <w:tcW w:w="1134" w:type="dxa"/>
          </w:tcPr>
          <w:p w14:paraId="7BC0A4DE" w14:textId="5959C976" w:rsidR="00F26218" w:rsidRPr="00EE431F" w:rsidRDefault="00F26218" w:rsidP="00F26218">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Pondere</w:t>
            </w:r>
          </w:p>
        </w:tc>
        <w:tc>
          <w:tcPr>
            <w:tcW w:w="966" w:type="dxa"/>
          </w:tcPr>
          <w:p w14:paraId="2881D661" w14:textId="1C1183DD" w:rsidR="00F26218" w:rsidRPr="00EE431F" w:rsidRDefault="00F26218" w:rsidP="00F26218">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Valori estimative/termen anual</w:t>
            </w:r>
          </w:p>
        </w:tc>
      </w:tr>
      <w:tr w:rsidR="00F26218" w:rsidRPr="00916E60" w14:paraId="1E891708" w14:textId="77777777" w:rsidTr="00074845">
        <w:trPr>
          <w:trHeight w:val="933"/>
        </w:trPr>
        <w:tc>
          <w:tcPr>
            <w:tcW w:w="656" w:type="dxa"/>
          </w:tcPr>
          <w:p w14:paraId="5678DB63" w14:textId="335F5B91"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1</w:t>
            </w:r>
          </w:p>
        </w:tc>
        <w:tc>
          <w:tcPr>
            <w:tcW w:w="1645" w:type="dxa"/>
          </w:tcPr>
          <w:p w14:paraId="758544F2" w14:textId="3FF69A33" w:rsidR="00F26218" w:rsidRPr="00EE431F" w:rsidRDefault="00F26218" w:rsidP="00CA2B63">
            <w:pPr>
              <w:pStyle w:val="NoSpacing"/>
              <w:jc w:val="center"/>
              <w:rPr>
                <w:rFonts w:ascii="Times New Roman" w:hAnsi="Times New Roman" w:cs="Times New Roman"/>
                <w:sz w:val="24"/>
                <w:szCs w:val="24"/>
                <w:lang w:val="ro-RO"/>
              </w:rPr>
            </w:pPr>
            <w:r w:rsidRPr="00EE431F">
              <w:rPr>
                <w:rFonts w:ascii="Times New Roman" w:hAnsi="Times New Roman" w:cs="Times New Roman"/>
                <w:sz w:val="24"/>
                <w:szCs w:val="24"/>
              </w:rPr>
              <w:t>Politica de investi</w:t>
            </w:r>
            <w:r w:rsidRPr="00EE431F">
              <w:rPr>
                <w:rFonts w:ascii="Times New Roman" w:hAnsi="Times New Roman" w:cs="Times New Roman"/>
                <w:sz w:val="24"/>
                <w:szCs w:val="24"/>
                <w:lang w:val="ro-RO"/>
              </w:rPr>
              <w:t>ții</w:t>
            </w:r>
          </w:p>
        </w:tc>
        <w:tc>
          <w:tcPr>
            <w:tcW w:w="2056" w:type="dxa"/>
          </w:tcPr>
          <w:p w14:paraId="14B2EBE8" w14:textId="2759EBCB"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Rata cheltuielilor de capital</w:t>
            </w:r>
          </w:p>
        </w:tc>
        <w:tc>
          <w:tcPr>
            <w:tcW w:w="754" w:type="dxa"/>
          </w:tcPr>
          <w:p w14:paraId="1B5F2E7B" w14:textId="77777777" w:rsidR="00D20EF0" w:rsidRDefault="00D20EF0" w:rsidP="00CA2B63">
            <w:pPr>
              <w:pStyle w:val="NoSpacing"/>
              <w:jc w:val="center"/>
              <w:rPr>
                <w:rFonts w:ascii="Times New Roman" w:hAnsi="Times New Roman" w:cs="Times New Roman"/>
                <w:sz w:val="28"/>
                <w:szCs w:val="28"/>
              </w:rPr>
            </w:pPr>
          </w:p>
          <w:p w14:paraId="2F10DDA7" w14:textId="16E2F1B3" w:rsidR="00F26218" w:rsidRDefault="00F26218" w:rsidP="00CA2B63">
            <w:pPr>
              <w:pStyle w:val="NoSpacing"/>
              <w:jc w:val="center"/>
              <w:rPr>
                <w:rFonts w:ascii="Times New Roman" w:hAnsi="Times New Roman" w:cs="Times New Roman"/>
                <w:sz w:val="28"/>
                <w:szCs w:val="28"/>
              </w:rPr>
            </w:pPr>
            <w:r>
              <w:rPr>
                <w:rFonts w:ascii="Times New Roman" w:hAnsi="Times New Roman" w:cs="Times New Roman"/>
                <w:sz w:val="28"/>
                <w:szCs w:val="28"/>
              </w:rPr>
              <w:t>%</w:t>
            </w:r>
          </w:p>
        </w:tc>
        <w:tc>
          <w:tcPr>
            <w:tcW w:w="3002" w:type="dxa"/>
          </w:tcPr>
          <w:p w14:paraId="3B530409" w14:textId="3DCA67F6" w:rsidR="00CA2B63" w:rsidRDefault="00CA2B63" w:rsidP="00CA2B63">
            <w:pPr>
              <w:pStyle w:val="NoSpacing"/>
              <w:jc w:val="center"/>
              <w:rPr>
                <w:rFonts w:ascii="Times New Roman" w:hAnsi="Times New Roman" w:cs="Times New Roman"/>
              </w:rPr>
            </w:pPr>
            <w:r>
              <w:rPr>
                <w:rFonts w:ascii="Times New Roman" w:hAnsi="Times New Roman" w:cs="Times New Roman"/>
              </w:rPr>
              <w:t>Rata cheltuielilor de capital</w:t>
            </w:r>
            <w:r w:rsidR="005569C3">
              <w:rPr>
                <w:rFonts w:ascii="Times New Roman" w:hAnsi="Times New Roman" w:cs="Times New Roman"/>
              </w:rPr>
              <w:t xml:space="preserve"> </w:t>
            </w:r>
            <w:r>
              <w:rPr>
                <w:rFonts w:ascii="Times New Roman" w:hAnsi="Times New Roman" w:cs="Times New Roman"/>
              </w:rPr>
              <w:t>=</w:t>
            </w:r>
          </w:p>
          <w:p w14:paraId="0BDEF09A" w14:textId="2CDDE699" w:rsidR="00CA2B63" w:rsidRPr="00916E60" w:rsidRDefault="00CA2B63" w:rsidP="00CA2B63">
            <w:pPr>
              <w:pStyle w:val="NoSpacing"/>
              <w:jc w:val="center"/>
              <w:rPr>
                <w:rFonts w:ascii="Cambria Math" w:eastAsiaTheme="minorEastAsia" w:hAnsi="Cambria Math" w:cs="Times New Roman"/>
                <w:u w:val="single"/>
                <w:oMath/>
              </w:rPr>
            </w:pPr>
            <m:oMathPara>
              <m:oMath>
                <m:r>
                  <w:rPr>
                    <w:rFonts w:ascii="Cambria Math" w:eastAsiaTheme="minorEastAsia" w:hAnsi="Cambria Math" w:cs="Times New Roman"/>
                    <w:u w:val="single"/>
                  </w:rPr>
                  <m:t>Cheltuilei de capital</m:t>
                </m:r>
              </m:oMath>
            </m:oMathPara>
          </w:p>
          <w:p w14:paraId="35141640" w14:textId="6B6EFBC5" w:rsidR="00F26218" w:rsidRPr="00CA2B63" w:rsidRDefault="00CA2B63" w:rsidP="00CA2B63">
            <w:pPr>
              <w:pStyle w:val="NoSpacing"/>
              <w:jc w:val="center"/>
              <w:rPr>
                <w:rFonts w:ascii="Times New Roman" w:hAnsi="Times New Roman" w:cs="Times New Roman"/>
              </w:rPr>
            </w:pPr>
            <m:oMathPara>
              <m:oMath>
                <m:r>
                  <w:rPr>
                    <w:rFonts w:ascii="Cambria Math" w:eastAsiaTheme="minorEastAsia" w:hAnsi="Cambria Math" w:cs="Times New Roman"/>
                  </w:rPr>
                  <m:t>Total active</m:t>
                </m:r>
              </m:oMath>
            </m:oMathPara>
          </w:p>
        </w:tc>
        <w:tc>
          <w:tcPr>
            <w:tcW w:w="1134" w:type="dxa"/>
          </w:tcPr>
          <w:p w14:paraId="3ACE4968" w14:textId="77777777" w:rsidR="00D20EF0" w:rsidRDefault="00D20EF0" w:rsidP="00CA2B63">
            <w:pPr>
              <w:pStyle w:val="NoSpacing"/>
              <w:jc w:val="center"/>
              <w:rPr>
                <w:rFonts w:ascii="Times New Roman" w:hAnsi="Times New Roman" w:cs="Times New Roman"/>
                <w:sz w:val="28"/>
                <w:szCs w:val="28"/>
              </w:rPr>
            </w:pPr>
          </w:p>
          <w:p w14:paraId="5EA67322" w14:textId="1058D41E" w:rsidR="00F26218" w:rsidRDefault="00F26218" w:rsidP="00CA2B63">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7B91ABF3" w14:textId="77777777" w:rsidR="00D20EF0" w:rsidRPr="00EE431F" w:rsidRDefault="00D20EF0" w:rsidP="00CA2B63">
            <w:pPr>
              <w:pStyle w:val="NoSpacing"/>
              <w:jc w:val="center"/>
              <w:rPr>
                <w:rFonts w:ascii="Times New Roman" w:hAnsi="Times New Roman" w:cs="Times New Roman"/>
                <w:sz w:val="24"/>
                <w:szCs w:val="24"/>
              </w:rPr>
            </w:pPr>
          </w:p>
          <w:p w14:paraId="329BD00B" w14:textId="047AF18F" w:rsidR="00F26218" w:rsidRPr="00EE431F" w:rsidRDefault="00D20EF0"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≥1,34</w:t>
            </w:r>
          </w:p>
        </w:tc>
      </w:tr>
      <w:tr w:rsidR="00F26218" w14:paraId="55D6769A" w14:textId="77777777" w:rsidTr="00074845">
        <w:trPr>
          <w:trHeight w:val="934"/>
        </w:trPr>
        <w:tc>
          <w:tcPr>
            <w:tcW w:w="656" w:type="dxa"/>
          </w:tcPr>
          <w:p w14:paraId="0C454A01" w14:textId="45BF93DE"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2</w:t>
            </w:r>
          </w:p>
        </w:tc>
        <w:tc>
          <w:tcPr>
            <w:tcW w:w="1645" w:type="dxa"/>
          </w:tcPr>
          <w:p w14:paraId="5934AF66" w14:textId="68A03D3C"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Finanțarea</w:t>
            </w:r>
          </w:p>
        </w:tc>
        <w:tc>
          <w:tcPr>
            <w:tcW w:w="2056" w:type="dxa"/>
          </w:tcPr>
          <w:p w14:paraId="5539CE3F" w14:textId="1F3D2D41"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Rata lichidității curente</w:t>
            </w:r>
          </w:p>
        </w:tc>
        <w:tc>
          <w:tcPr>
            <w:tcW w:w="754" w:type="dxa"/>
          </w:tcPr>
          <w:p w14:paraId="2A2502CD" w14:textId="77777777" w:rsidR="00D20EF0" w:rsidRDefault="00D20EF0" w:rsidP="00CA2B63">
            <w:pPr>
              <w:pStyle w:val="NoSpacing"/>
              <w:jc w:val="center"/>
              <w:rPr>
                <w:rFonts w:ascii="Times New Roman" w:hAnsi="Times New Roman" w:cs="Times New Roman"/>
                <w:sz w:val="28"/>
                <w:szCs w:val="28"/>
              </w:rPr>
            </w:pPr>
          </w:p>
          <w:p w14:paraId="25AA19D6" w14:textId="2D86DEFB" w:rsidR="00F26218" w:rsidRDefault="00247FDA" w:rsidP="00CA2B63">
            <w:pPr>
              <w:pStyle w:val="NoSpacing"/>
              <w:jc w:val="center"/>
              <w:rPr>
                <w:rFonts w:ascii="Times New Roman" w:hAnsi="Times New Roman" w:cs="Times New Roman"/>
                <w:sz w:val="28"/>
                <w:szCs w:val="28"/>
              </w:rPr>
            </w:pPr>
            <w:r>
              <w:rPr>
                <w:rFonts w:ascii="Times New Roman" w:hAnsi="Times New Roman" w:cs="Times New Roman"/>
                <w:sz w:val="28"/>
                <w:szCs w:val="28"/>
              </w:rPr>
              <w:t>n</w:t>
            </w:r>
            <w:r w:rsidR="00F26218">
              <w:rPr>
                <w:rFonts w:ascii="Times New Roman" w:hAnsi="Times New Roman" w:cs="Times New Roman"/>
                <w:sz w:val="28"/>
                <w:szCs w:val="28"/>
              </w:rPr>
              <w:t>r</w:t>
            </w:r>
          </w:p>
        </w:tc>
        <w:tc>
          <w:tcPr>
            <w:tcW w:w="3002" w:type="dxa"/>
          </w:tcPr>
          <w:p w14:paraId="3960A31C" w14:textId="19031DCA" w:rsidR="00916E60" w:rsidRDefault="00916E60" w:rsidP="00916E60">
            <w:pPr>
              <w:pStyle w:val="NoSpacing"/>
              <w:jc w:val="center"/>
              <w:rPr>
                <w:rFonts w:ascii="Times New Roman" w:hAnsi="Times New Roman" w:cs="Times New Roman"/>
                <w:lang w:val="ro-RO"/>
              </w:rPr>
            </w:pPr>
            <w:r w:rsidRPr="00916E60">
              <w:rPr>
                <w:rFonts w:ascii="Times New Roman" w:hAnsi="Times New Roman" w:cs="Times New Roman"/>
              </w:rPr>
              <w:t>Rata lich</w:t>
            </w:r>
            <w:r w:rsidRPr="00916E60">
              <w:rPr>
                <w:rFonts w:ascii="Times New Roman" w:hAnsi="Times New Roman" w:cs="Times New Roman"/>
                <w:lang w:val="ro-RO"/>
              </w:rPr>
              <w:t>idității</w:t>
            </w:r>
            <w:r w:rsidR="005569C3">
              <w:rPr>
                <w:rFonts w:ascii="Times New Roman" w:hAnsi="Times New Roman" w:cs="Times New Roman"/>
                <w:lang w:val="ro-RO"/>
              </w:rPr>
              <w:t xml:space="preserve"> </w:t>
            </w:r>
            <w:r>
              <w:rPr>
                <w:rFonts w:ascii="Times New Roman" w:hAnsi="Times New Roman" w:cs="Times New Roman"/>
                <w:lang w:val="ro-RO"/>
              </w:rPr>
              <w:t>=</w:t>
            </w:r>
          </w:p>
          <w:p w14:paraId="09ADDD25" w14:textId="2E2C3029" w:rsidR="00916E60" w:rsidRPr="00916E60" w:rsidRDefault="00916E60" w:rsidP="00916E60">
            <w:pPr>
              <w:pStyle w:val="NoSpacing"/>
              <w:jc w:val="center"/>
              <w:rPr>
                <w:rFonts w:ascii="Times New Roman" w:hAnsi="Times New Roman" w:cs="Times New Roman"/>
                <w:lang w:val="ro-RO"/>
              </w:rPr>
            </w:pPr>
            <m:oMathPara>
              <m:oMath>
                <m:f>
                  <m:fPr>
                    <m:ctrlPr>
                      <w:rPr>
                        <w:rFonts w:ascii="Cambria Math" w:hAnsi="Cambria Math" w:cs="Times New Roman"/>
                        <w:i/>
                        <w:lang w:val="ro-RO"/>
                      </w:rPr>
                    </m:ctrlPr>
                  </m:fPr>
                  <m:num>
                    <m:r>
                      <w:rPr>
                        <w:rFonts w:ascii="Cambria Math" w:hAnsi="Cambria Math" w:cs="Times New Roman"/>
                      </w:rPr>
                      <m:t>Active curente(circulante)</m:t>
                    </m:r>
                  </m:num>
                  <m:den>
                    <m:r>
                      <w:rPr>
                        <w:rFonts w:ascii="Cambria Math" w:hAnsi="Cambria Math" w:cs="Times New Roman"/>
                      </w:rPr>
                      <m:t>Datorii curente</m:t>
                    </m:r>
                  </m:den>
                </m:f>
              </m:oMath>
            </m:oMathPara>
          </w:p>
        </w:tc>
        <w:tc>
          <w:tcPr>
            <w:tcW w:w="1134" w:type="dxa"/>
          </w:tcPr>
          <w:p w14:paraId="30FDD468" w14:textId="77777777" w:rsidR="00D20EF0" w:rsidRDefault="00D20EF0" w:rsidP="00D20EF0">
            <w:pPr>
              <w:pStyle w:val="NoSpacing"/>
              <w:jc w:val="center"/>
              <w:rPr>
                <w:rFonts w:ascii="Times New Roman" w:hAnsi="Times New Roman" w:cs="Times New Roman"/>
                <w:sz w:val="28"/>
                <w:szCs w:val="28"/>
              </w:rPr>
            </w:pPr>
          </w:p>
          <w:p w14:paraId="6E0982F8" w14:textId="23EC080E" w:rsidR="00F26218" w:rsidRDefault="00F26218" w:rsidP="00D20EF0">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3E5ACA3E" w14:textId="77777777" w:rsidR="00D20EF0" w:rsidRPr="00EE431F" w:rsidRDefault="00D20EF0" w:rsidP="00CA2B63">
            <w:pPr>
              <w:pStyle w:val="NoSpacing"/>
              <w:jc w:val="center"/>
              <w:rPr>
                <w:rFonts w:ascii="Times New Roman" w:hAnsi="Times New Roman" w:cs="Times New Roman"/>
                <w:sz w:val="24"/>
                <w:szCs w:val="24"/>
              </w:rPr>
            </w:pPr>
          </w:p>
          <w:p w14:paraId="7DF25C93" w14:textId="28862C36" w:rsidR="00F26218" w:rsidRPr="00EE431F" w:rsidRDefault="00D20EF0"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≥1,0</w:t>
            </w:r>
          </w:p>
        </w:tc>
      </w:tr>
      <w:tr w:rsidR="00F26218" w14:paraId="6AEAD5BD" w14:textId="77777777" w:rsidTr="00074845">
        <w:trPr>
          <w:trHeight w:val="1182"/>
        </w:trPr>
        <w:tc>
          <w:tcPr>
            <w:tcW w:w="656" w:type="dxa"/>
          </w:tcPr>
          <w:p w14:paraId="1F90CDE2" w14:textId="4CACF91F" w:rsidR="00F26218" w:rsidRPr="00EE431F" w:rsidRDefault="00F26218"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3</w:t>
            </w:r>
          </w:p>
        </w:tc>
        <w:tc>
          <w:tcPr>
            <w:tcW w:w="1645" w:type="dxa"/>
          </w:tcPr>
          <w:p w14:paraId="11372C13" w14:textId="35BDFF1F"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Operațiuni</w:t>
            </w:r>
          </w:p>
        </w:tc>
        <w:tc>
          <w:tcPr>
            <w:tcW w:w="2056" w:type="dxa"/>
          </w:tcPr>
          <w:p w14:paraId="0CA287A2" w14:textId="1873C415"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Vitez</w:t>
            </w:r>
            <w:r w:rsidR="00247FDA" w:rsidRPr="00EE431F">
              <w:rPr>
                <w:rFonts w:ascii="Times New Roman" w:hAnsi="Times New Roman" w:cs="Times New Roman"/>
                <w:sz w:val="24"/>
                <w:szCs w:val="24"/>
              </w:rPr>
              <w:t>a</w:t>
            </w:r>
            <w:r w:rsidRPr="00EE431F">
              <w:rPr>
                <w:rFonts w:ascii="Times New Roman" w:hAnsi="Times New Roman" w:cs="Times New Roman"/>
                <w:sz w:val="24"/>
                <w:szCs w:val="24"/>
              </w:rPr>
              <w:t xml:space="preserve"> de rotație a creanțelor</w:t>
            </w:r>
          </w:p>
        </w:tc>
        <w:tc>
          <w:tcPr>
            <w:tcW w:w="754" w:type="dxa"/>
          </w:tcPr>
          <w:p w14:paraId="549AFEDA" w14:textId="77777777" w:rsidR="00D20EF0" w:rsidRDefault="00D20EF0" w:rsidP="00CA2B63">
            <w:pPr>
              <w:pStyle w:val="NoSpacing"/>
              <w:jc w:val="center"/>
              <w:rPr>
                <w:rFonts w:ascii="Times New Roman" w:hAnsi="Times New Roman" w:cs="Times New Roman"/>
                <w:sz w:val="28"/>
                <w:szCs w:val="28"/>
              </w:rPr>
            </w:pPr>
          </w:p>
          <w:p w14:paraId="523A0434" w14:textId="68E92E1D" w:rsidR="00F26218" w:rsidRDefault="00247FDA" w:rsidP="00CA2B63">
            <w:pPr>
              <w:pStyle w:val="NoSpacing"/>
              <w:jc w:val="center"/>
              <w:rPr>
                <w:rFonts w:ascii="Times New Roman" w:hAnsi="Times New Roman" w:cs="Times New Roman"/>
                <w:sz w:val="28"/>
                <w:szCs w:val="28"/>
              </w:rPr>
            </w:pPr>
            <w:r>
              <w:rPr>
                <w:rFonts w:ascii="Times New Roman" w:hAnsi="Times New Roman" w:cs="Times New Roman"/>
                <w:sz w:val="28"/>
                <w:szCs w:val="28"/>
              </w:rPr>
              <w:t>n</w:t>
            </w:r>
            <w:r w:rsidR="000714BA">
              <w:rPr>
                <w:rFonts w:ascii="Times New Roman" w:hAnsi="Times New Roman" w:cs="Times New Roman"/>
                <w:sz w:val="28"/>
                <w:szCs w:val="28"/>
              </w:rPr>
              <w:t>r</w:t>
            </w:r>
          </w:p>
        </w:tc>
        <w:tc>
          <w:tcPr>
            <w:tcW w:w="3002" w:type="dxa"/>
          </w:tcPr>
          <w:p w14:paraId="32CF0E9E" w14:textId="3789D558" w:rsidR="00F26218" w:rsidRPr="005569C3" w:rsidRDefault="005569C3" w:rsidP="00CA2B63">
            <w:pPr>
              <w:pStyle w:val="NoSpacing"/>
              <w:jc w:val="center"/>
              <w:rPr>
                <w:rFonts w:ascii="Times New Roman" w:hAnsi="Times New Roman" w:cs="Times New Roman"/>
              </w:rPr>
            </w:pPr>
            <w:r w:rsidRPr="005569C3">
              <w:rPr>
                <w:rFonts w:ascii="Times New Roman" w:hAnsi="Times New Roman" w:cs="Times New Roman"/>
              </w:rPr>
              <w:t>Viteza de rotație a creanțelor</w:t>
            </w:r>
            <w:r>
              <w:rPr>
                <w:rFonts w:ascii="Times New Roman" w:hAnsi="Times New Roman" w:cs="Times New Roman"/>
              </w:rPr>
              <w:t xml:space="preserve"> </w:t>
            </w:r>
            <w:r w:rsidRPr="005569C3">
              <w:rPr>
                <w:rFonts w:ascii="Times New Roman" w:hAnsi="Times New Roman" w:cs="Times New Roman"/>
              </w:rPr>
              <w:t>=</w:t>
            </w:r>
          </w:p>
          <w:p w14:paraId="35F0BF8D" w14:textId="20BE1687" w:rsidR="005569C3" w:rsidRPr="005569C3" w:rsidRDefault="005569C3" w:rsidP="00CA2B63">
            <w:pPr>
              <w:pStyle w:val="NoSpacing"/>
              <w:jc w:val="center"/>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Cifra de afaceri netă</m:t>
                    </m:r>
                  </m:num>
                  <m:den>
                    <m:r>
                      <w:rPr>
                        <w:rFonts w:ascii="Cambria Math" w:hAnsi="Cambria Math" w:cs="Times New Roman"/>
                      </w:rPr>
                      <m:t xml:space="preserve">Creanțe </m:t>
                    </m:r>
                    <m:d>
                      <m:dPr>
                        <m:ctrlPr>
                          <w:rPr>
                            <w:rFonts w:ascii="Cambria Math" w:hAnsi="Cambria Math" w:cs="Times New Roman"/>
                            <w:i/>
                          </w:rPr>
                        </m:ctrlPr>
                      </m:dPr>
                      <m:e>
                        <m:r>
                          <w:rPr>
                            <w:rFonts w:ascii="Cambria Math" w:hAnsi="Cambria Math" w:cs="Times New Roman"/>
                          </w:rPr>
                          <m:t>T0</m:t>
                        </m:r>
                      </m:e>
                    </m:d>
                    <m:r>
                      <w:rPr>
                        <w:rFonts w:ascii="Cambria Math" w:hAnsi="Cambria Math" w:cs="Times New Roman"/>
                      </w:rPr>
                      <m:t>+Creanțe (T1)</m:t>
                    </m:r>
                  </m:den>
                </m:f>
              </m:oMath>
            </m:oMathPara>
          </w:p>
          <w:p w14:paraId="16C01B21" w14:textId="6FF15871" w:rsidR="005569C3" w:rsidRDefault="005569C3" w:rsidP="00CA2B63">
            <w:pPr>
              <w:pStyle w:val="NoSpacing"/>
              <w:jc w:val="center"/>
              <w:rPr>
                <w:rFonts w:ascii="Times New Roman" w:hAnsi="Times New Roman" w:cs="Times New Roman"/>
                <w:sz w:val="28"/>
                <w:szCs w:val="28"/>
              </w:rPr>
            </w:pPr>
            <w:r>
              <w:rPr>
                <w:rFonts w:ascii="Times New Roman" w:eastAsiaTheme="minorEastAsia" w:hAnsi="Times New Roman" w:cs="Times New Roman"/>
              </w:rPr>
              <w:t>2</w:t>
            </w:r>
          </w:p>
        </w:tc>
        <w:tc>
          <w:tcPr>
            <w:tcW w:w="1134" w:type="dxa"/>
          </w:tcPr>
          <w:p w14:paraId="4DC53426" w14:textId="77777777" w:rsidR="00D20EF0" w:rsidRDefault="00D20EF0" w:rsidP="00CA2B63">
            <w:pPr>
              <w:pStyle w:val="NoSpacing"/>
              <w:jc w:val="center"/>
              <w:rPr>
                <w:rFonts w:ascii="Times New Roman" w:hAnsi="Times New Roman" w:cs="Times New Roman"/>
                <w:sz w:val="28"/>
                <w:szCs w:val="28"/>
              </w:rPr>
            </w:pPr>
          </w:p>
          <w:p w14:paraId="62DD8B77" w14:textId="1EB98237" w:rsidR="00F26218" w:rsidRDefault="000714BA" w:rsidP="00CA2B63">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04403AE1" w14:textId="77777777" w:rsidR="00D20EF0" w:rsidRPr="00EE431F" w:rsidRDefault="00D20EF0" w:rsidP="00CA2B63">
            <w:pPr>
              <w:pStyle w:val="NoSpacing"/>
              <w:jc w:val="center"/>
              <w:rPr>
                <w:rFonts w:ascii="Times New Roman" w:hAnsi="Times New Roman" w:cs="Times New Roman"/>
                <w:sz w:val="24"/>
                <w:szCs w:val="24"/>
              </w:rPr>
            </w:pPr>
          </w:p>
          <w:p w14:paraId="683C4332" w14:textId="2853B99F" w:rsidR="00D20EF0" w:rsidRPr="00EE431F" w:rsidRDefault="00D20EF0"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w:t>
            </w:r>
            <w:r w:rsidRPr="00EE431F">
              <w:rPr>
                <w:rFonts w:ascii="Times New Roman" w:hAnsi="Times New Roman" w:cs="Times New Roman"/>
                <w:sz w:val="24"/>
                <w:szCs w:val="24"/>
              </w:rPr>
              <w:t>4,15</w:t>
            </w:r>
          </w:p>
        </w:tc>
      </w:tr>
      <w:tr w:rsidR="00F26218" w14:paraId="545581AF" w14:textId="77777777" w:rsidTr="00074845">
        <w:trPr>
          <w:trHeight w:val="1241"/>
        </w:trPr>
        <w:tc>
          <w:tcPr>
            <w:tcW w:w="656" w:type="dxa"/>
          </w:tcPr>
          <w:p w14:paraId="4E16A82C" w14:textId="5A95C339"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4</w:t>
            </w:r>
          </w:p>
        </w:tc>
        <w:tc>
          <w:tcPr>
            <w:tcW w:w="1645" w:type="dxa"/>
          </w:tcPr>
          <w:p w14:paraId="563E8B35" w14:textId="6B873CD5"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Rentabilitate</w:t>
            </w:r>
          </w:p>
        </w:tc>
        <w:tc>
          <w:tcPr>
            <w:tcW w:w="2056" w:type="dxa"/>
          </w:tcPr>
          <w:p w14:paraId="386F4752" w14:textId="397C5F77"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Marja profitului din exploatare</w:t>
            </w:r>
          </w:p>
        </w:tc>
        <w:tc>
          <w:tcPr>
            <w:tcW w:w="754" w:type="dxa"/>
          </w:tcPr>
          <w:p w14:paraId="1B27F773" w14:textId="77777777" w:rsidR="00D20EF0" w:rsidRDefault="00D20EF0" w:rsidP="00CA2B63">
            <w:pPr>
              <w:pStyle w:val="NoSpacing"/>
              <w:jc w:val="center"/>
              <w:rPr>
                <w:rFonts w:ascii="Times New Roman" w:hAnsi="Times New Roman" w:cs="Times New Roman"/>
                <w:sz w:val="28"/>
                <w:szCs w:val="28"/>
              </w:rPr>
            </w:pPr>
          </w:p>
          <w:p w14:paraId="200FF12E" w14:textId="592FD5BF" w:rsidR="00F26218" w:rsidRDefault="000714BA" w:rsidP="00CA2B63">
            <w:pPr>
              <w:pStyle w:val="NoSpacing"/>
              <w:jc w:val="center"/>
              <w:rPr>
                <w:rFonts w:ascii="Times New Roman" w:hAnsi="Times New Roman" w:cs="Times New Roman"/>
                <w:sz w:val="28"/>
                <w:szCs w:val="28"/>
              </w:rPr>
            </w:pPr>
            <w:r>
              <w:rPr>
                <w:rFonts w:ascii="Times New Roman" w:hAnsi="Times New Roman" w:cs="Times New Roman"/>
                <w:sz w:val="28"/>
                <w:szCs w:val="28"/>
              </w:rPr>
              <w:t>%</w:t>
            </w:r>
          </w:p>
        </w:tc>
        <w:tc>
          <w:tcPr>
            <w:tcW w:w="3002" w:type="dxa"/>
          </w:tcPr>
          <w:p w14:paraId="279AE7FB" w14:textId="77777777" w:rsidR="00F26218" w:rsidRPr="005569C3" w:rsidRDefault="005569C3" w:rsidP="00CA2B63">
            <w:pPr>
              <w:pStyle w:val="NoSpacing"/>
              <w:jc w:val="center"/>
              <w:rPr>
                <w:rFonts w:ascii="Times New Roman" w:hAnsi="Times New Roman" w:cs="Times New Roman"/>
              </w:rPr>
            </w:pPr>
            <w:r w:rsidRPr="005569C3">
              <w:rPr>
                <w:rFonts w:ascii="Times New Roman" w:hAnsi="Times New Roman" w:cs="Times New Roman"/>
              </w:rPr>
              <w:t xml:space="preserve">Marja profitului din exploatare = </w:t>
            </w:r>
          </w:p>
          <w:p w14:paraId="1EA423C4" w14:textId="03D5161D" w:rsidR="005569C3" w:rsidRDefault="005569C3" w:rsidP="00CA2B63">
            <w:pPr>
              <w:pStyle w:val="NoSpacing"/>
              <w:jc w:val="center"/>
              <w:rPr>
                <w:rFonts w:ascii="Times New Roman" w:hAnsi="Times New Roman" w:cs="Times New Roman"/>
                <w:sz w:val="28"/>
                <w:szCs w:val="28"/>
              </w:rPr>
            </w:pPr>
            <m:oMathPara>
              <m:oMath>
                <m:f>
                  <m:fPr>
                    <m:ctrlPr>
                      <w:rPr>
                        <w:rFonts w:ascii="Cambria Math" w:hAnsi="Cambria Math" w:cs="Times New Roman"/>
                        <w:i/>
                      </w:rPr>
                    </m:ctrlPr>
                  </m:fPr>
                  <m:num>
                    <m:r>
                      <w:rPr>
                        <w:rFonts w:ascii="Cambria Math" w:hAnsi="Cambria Math" w:cs="Times New Roman"/>
                      </w:rPr>
                      <m:t>Profit din exploatare</m:t>
                    </m:r>
                  </m:num>
                  <m:den>
                    <m:r>
                      <w:rPr>
                        <w:rFonts w:ascii="Cambria Math" w:hAnsi="Cambria Math" w:cs="Times New Roman"/>
                      </w:rPr>
                      <m:t>Cifra de afaceri netă</m:t>
                    </m:r>
                  </m:den>
                </m:f>
              </m:oMath>
            </m:oMathPara>
          </w:p>
        </w:tc>
        <w:tc>
          <w:tcPr>
            <w:tcW w:w="1134" w:type="dxa"/>
          </w:tcPr>
          <w:p w14:paraId="35AB6D78" w14:textId="77777777" w:rsidR="00D20EF0" w:rsidRDefault="00D20EF0" w:rsidP="00CA2B63">
            <w:pPr>
              <w:pStyle w:val="NoSpacing"/>
              <w:jc w:val="center"/>
              <w:rPr>
                <w:rFonts w:ascii="Times New Roman" w:hAnsi="Times New Roman" w:cs="Times New Roman"/>
                <w:sz w:val="28"/>
                <w:szCs w:val="28"/>
              </w:rPr>
            </w:pPr>
          </w:p>
          <w:p w14:paraId="19FCD692" w14:textId="14CA7306" w:rsidR="00F26218" w:rsidRDefault="000714BA" w:rsidP="00CA2B63">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7891D332" w14:textId="77777777" w:rsidR="00D20EF0" w:rsidRPr="00EE431F" w:rsidRDefault="00D20EF0" w:rsidP="00CA2B63">
            <w:pPr>
              <w:pStyle w:val="NoSpacing"/>
              <w:jc w:val="center"/>
              <w:rPr>
                <w:rFonts w:ascii="Times New Roman" w:hAnsi="Times New Roman" w:cs="Times New Roman"/>
                <w:sz w:val="24"/>
                <w:szCs w:val="24"/>
              </w:rPr>
            </w:pPr>
          </w:p>
          <w:p w14:paraId="13C053A4" w14:textId="653A985C" w:rsidR="00F26218" w:rsidRPr="00EE431F" w:rsidRDefault="00D20EF0"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≥1,</w:t>
            </w:r>
            <w:r w:rsidRPr="00EE431F">
              <w:rPr>
                <w:rFonts w:ascii="Times New Roman" w:hAnsi="Times New Roman" w:cs="Times New Roman"/>
                <w:sz w:val="24"/>
                <w:szCs w:val="24"/>
              </w:rPr>
              <w:t>02</w:t>
            </w:r>
          </w:p>
        </w:tc>
      </w:tr>
      <w:tr w:rsidR="00F26218" w14:paraId="3F90DD93" w14:textId="77777777" w:rsidTr="00074845">
        <w:trPr>
          <w:trHeight w:val="840"/>
        </w:trPr>
        <w:tc>
          <w:tcPr>
            <w:tcW w:w="656" w:type="dxa"/>
          </w:tcPr>
          <w:p w14:paraId="6F5CFEDF" w14:textId="638541A5"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5</w:t>
            </w:r>
          </w:p>
        </w:tc>
        <w:tc>
          <w:tcPr>
            <w:tcW w:w="1645" w:type="dxa"/>
          </w:tcPr>
          <w:p w14:paraId="5DAAAB38" w14:textId="6753424D"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Politica de dividend</w:t>
            </w:r>
            <w:r w:rsidR="00CA2B63" w:rsidRPr="00EE431F">
              <w:rPr>
                <w:rFonts w:ascii="Times New Roman" w:hAnsi="Times New Roman" w:cs="Times New Roman"/>
                <w:sz w:val="24"/>
                <w:szCs w:val="24"/>
              </w:rPr>
              <w:t>e</w:t>
            </w:r>
          </w:p>
        </w:tc>
        <w:tc>
          <w:tcPr>
            <w:tcW w:w="2056" w:type="dxa"/>
          </w:tcPr>
          <w:p w14:paraId="77776712" w14:textId="1BB0555E" w:rsidR="00F26218" w:rsidRPr="00EE431F" w:rsidRDefault="000714BA" w:rsidP="00CA2B63">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Rata de plată a dividendelor</w:t>
            </w:r>
          </w:p>
        </w:tc>
        <w:tc>
          <w:tcPr>
            <w:tcW w:w="754" w:type="dxa"/>
          </w:tcPr>
          <w:p w14:paraId="06C707C6" w14:textId="77777777" w:rsidR="00D20EF0" w:rsidRDefault="00D20EF0" w:rsidP="00CA2B63">
            <w:pPr>
              <w:pStyle w:val="NoSpacing"/>
              <w:jc w:val="center"/>
              <w:rPr>
                <w:rFonts w:ascii="Times New Roman" w:hAnsi="Times New Roman" w:cs="Times New Roman"/>
                <w:sz w:val="28"/>
                <w:szCs w:val="28"/>
              </w:rPr>
            </w:pPr>
          </w:p>
          <w:p w14:paraId="3ABA14AD" w14:textId="674CC24E" w:rsidR="00F26218" w:rsidRDefault="000714BA" w:rsidP="00CA2B63">
            <w:pPr>
              <w:pStyle w:val="NoSpacing"/>
              <w:jc w:val="center"/>
              <w:rPr>
                <w:rFonts w:ascii="Times New Roman" w:hAnsi="Times New Roman" w:cs="Times New Roman"/>
                <w:sz w:val="28"/>
                <w:szCs w:val="28"/>
              </w:rPr>
            </w:pPr>
            <w:r>
              <w:rPr>
                <w:rFonts w:ascii="Times New Roman" w:hAnsi="Times New Roman" w:cs="Times New Roman"/>
                <w:sz w:val="28"/>
                <w:szCs w:val="28"/>
              </w:rPr>
              <w:t>%</w:t>
            </w:r>
          </w:p>
        </w:tc>
        <w:tc>
          <w:tcPr>
            <w:tcW w:w="3002" w:type="dxa"/>
          </w:tcPr>
          <w:p w14:paraId="0650472C" w14:textId="77777777" w:rsidR="00F26218" w:rsidRPr="000D4325" w:rsidRDefault="005569C3" w:rsidP="00CA2B63">
            <w:pPr>
              <w:pStyle w:val="NoSpacing"/>
              <w:jc w:val="center"/>
              <w:rPr>
                <w:rFonts w:ascii="Times New Roman" w:hAnsi="Times New Roman" w:cs="Times New Roman"/>
              </w:rPr>
            </w:pPr>
            <w:r w:rsidRPr="000D4325">
              <w:rPr>
                <w:rFonts w:ascii="Times New Roman" w:hAnsi="Times New Roman" w:cs="Times New Roman"/>
              </w:rPr>
              <w:t xml:space="preserve">Rata de plata a dividendelor = </w:t>
            </w:r>
          </w:p>
          <w:p w14:paraId="0FB8037F" w14:textId="1795A91B" w:rsidR="005569C3" w:rsidRDefault="005569C3" w:rsidP="00CA2B63">
            <w:pPr>
              <w:pStyle w:val="NoSpacing"/>
              <w:jc w:val="center"/>
              <w:rPr>
                <w:rFonts w:ascii="Times New Roman" w:hAnsi="Times New Roman" w:cs="Times New Roman"/>
                <w:sz w:val="28"/>
                <w:szCs w:val="28"/>
              </w:rPr>
            </w:pPr>
            <m:oMathPara>
              <m:oMath>
                <m:f>
                  <m:fPr>
                    <m:ctrlPr>
                      <w:rPr>
                        <w:rFonts w:ascii="Cambria Math" w:hAnsi="Cambria Math" w:cs="Times New Roman"/>
                        <w:i/>
                      </w:rPr>
                    </m:ctrlPr>
                  </m:fPr>
                  <m:num>
                    <m:r>
                      <w:rPr>
                        <w:rFonts w:ascii="Cambria Math" w:hAnsi="Cambria Math" w:cs="Times New Roman"/>
                      </w:rPr>
                      <m:t>Dividende plătite</m:t>
                    </m:r>
                  </m:num>
                  <m:den>
                    <m:r>
                      <w:rPr>
                        <w:rFonts w:ascii="Cambria Math" w:hAnsi="Cambria Math" w:cs="Times New Roman"/>
                      </w:rPr>
                      <m:t>Profit net</m:t>
                    </m:r>
                  </m:den>
                </m:f>
              </m:oMath>
            </m:oMathPara>
          </w:p>
        </w:tc>
        <w:tc>
          <w:tcPr>
            <w:tcW w:w="1134" w:type="dxa"/>
          </w:tcPr>
          <w:p w14:paraId="0E203416" w14:textId="77777777" w:rsidR="00D20EF0" w:rsidRDefault="00D20EF0" w:rsidP="00CA2B63">
            <w:pPr>
              <w:pStyle w:val="NoSpacing"/>
              <w:jc w:val="center"/>
              <w:rPr>
                <w:rFonts w:ascii="Times New Roman" w:hAnsi="Times New Roman" w:cs="Times New Roman"/>
                <w:sz w:val="28"/>
                <w:szCs w:val="28"/>
              </w:rPr>
            </w:pPr>
          </w:p>
          <w:p w14:paraId="216AE007" w14:textId="0C936898" w:rsidR="00F26218" w:rsidRDefault="000714BA" w:rsidP="00CA2B63">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74920843" w14:textId="77777777" w:rsidR="00F26218" w:rsidRPr="00EE431F" w:rsidRDefault="00F26218" w:rsidP="00CA2B63">
            <w:pPr>
              <w:pStyle w:val="NoSpacing"/>
              <w:jc w:val="center"/>
              <w:rPr>
                <w:rFonts w:ascii="Times New Roman" w:hAnsi="Times New Roman" w:cs="Times New Roman"/>
                <w:sz w:val="24"/>
                <w:szCs w:val="24"/>
              </w:rPr>
            </w:pPr>
          </w:p>
          <w:p w14:paraId="1C212B8F" w14:textId="686D8F32" w:rsidR="00D20EF0" w:rsidRPr="00EE431F" w:rsidRDefault="00D20EF0" w:rsidP="00EE431F">
            <w:pPr>
              <w:jc w:val="center"/>
              <w:rPr>
                <w:sz w:val="24"/>
                <w:szCs w:val="24"/>
              </w:rPr>
            </w:pPr>
            <w:r w:rsidRPr="00EE431F">
              <w:rPr>
                <w:rFonts w:ascii="Times New Roman" w:hAnsi="Times New Roman" w:cs="Times New Roman"/>
                <w:sz w:val="24"/>
                <w:szCs w:val="24"/>
              </w:rPr>
              <w:t>≥</w:t>
            </w:r>
            <w:r w:rsidRPr="00EE431F">
              <w:rPr>
                <w:rFonts w:ascii="Times New Roman" w:hAnsi="Times New Roman" w:cs="Times New Roman"/>
                <w:sz w:val="24"/>
                <w:szCs w:val="24"/>
              </w:rPr>
              <w:t>50,0</w:t>
            </w:r>
          </w:p>
        </w:tc>
      </w:tr>
      <w:bookmarkEnd w:id="1"/>
    </w:tbl>
    <w:p w14:paraId="1FE5DBBF" w14:textId="77777777" w:rsidR="00F26218" w:rsidRDefault="00F26218" w:rsidP="00CA2B63">
      <w:pPr>
        <w:pStyle w:val="NoSpacing"/>
        <w:ind w:firstLine="708"/>
        <w:jc w:val="center"/>
        <w:rPr>
          <w:rFonts w:ascii="Times New Roman" w:hAnsi="Times New Roman" w:cs="Times New Roman"/>
          <w:sz w:val="28"/>
          <w:szCs w:val="28"/>
        </w:rPr>
      </w:pPr>
    </w:p>
    <w:p w14:paraId="317D01B1" w14:textId="3366C295" w:rsidR="000D4325" w:rsidRDefault="000D4325" w:rsidP="000D4325">
      <w:pPr>
        <w:pStyle w:val="NoSpacing"/>
        <w:ind w:firstLine="708"/>
        <w:jc w:val="both"/>
        <w:rPr>
          <w:rFonts w:ascii="Times New Roman" w:hAnsi="Times New Roman" w:cs="Times New Roman"/>
          <w:sz w:val="28"/>
          <w:szCs w:val="28"/>
        </w:rPr>
      </w:pPr>
      <w:r w:rsidRPr="000D4325">
        <w:rPr>
          <w:rFonts w:ascii="Times New Roman" w:hAnsi="Times New Roman" w:cs="Times New Roman"/>
          <w:b/>
          <w:bCs/>
          <w:sz w:val="28"/>
          <w:szCs w:val="28"/>
        </w:rPr>
        <w:t>INDICATORI NEFINANCIARI</w:t>
      </w:r>
      <w:r>
        <w:rPr>
          <w:rFonts w:ascii="Times New Roman" w:hAnsi="Times New Roman" w:cs="Times New Roman"/>
          <w:sz w:val="28"/>
          <w:szCs w:val="28"/>
        </w:rPr>
        <w:t xml:space="preserve"> </w:t>
      </w:r>
      <w:r>
        <w:rPr>
          <w:rFonts w:ascii="Times New Roman" w:hAnsi="Times New Roman" w:cs="Times New Roman"/>
          <w:sz w:val="28"/>
          <w:szCs w:val="28"/>
        </w:rPr>
        <w:t>(Anexa nr. 2</w:t>
      </w:r>
      <w:r>
        <w:rPr>
          <w:rFonts w:ascii="Times New Roman" w:hAnsi="Times New Roman" w:cs="Times New Roman"/>
          <w:sz w:val="28"/>
          <w:szCs w:val="28"/>
        </w:rPr>
        <w:t>b</w:t>
      </w:r>
      <w:r>
        <w:rPr>
          <w:rFonts w:ascii="Times New Roman" w:hAnsi="Times New Roman" w:cs="Times New Roman"/>
          <w:sz w:val="28"/>
          <w:szCs w:val="28"/>
        </w:rPr>
        <w:t xml:space="preserve"> din H.G. nr. 639/2023)</w:t>
      </w:r>
    </w:p>
    <w:tbl>
      <w:tblPr>
        <w:tblStyle w:val="TableGrid"/>
        <w:tblW w:w="10180" w:type="dxa"/>
        <w:tblInd w:w="-572" w:type="dxa"/>
        <w:tblLayout w:type="fixed"/>
        <w:tblLook w:val="04A0" w:firstRow="1" w:lastRow="0" w:firstColumn="1" w:lastColumn="0" w:noHBand="0" w:noVBand="1"/>
      </w:tblPr>
      <w:tblGrid>
        <w:gridCol w:w="623"/>
        <w:gridCol w:w="1504"/>
        <w:gridCol w:w="1984"/>
        <w:gridCol w:w="709"/>
        <w:gridCol w:w="3260"/>
        <w:gridCol w:w="1134"/>
        <w:gridCol w:w="966"/>
      </w:tblGrid>
      <w:tr w:rsidR="00247FDA" w14:paraId="3DCFA1E4" w14:textId="77777777" w:rsidTr="00074845">
        <w:trPr>
          <w:trHeight w:val="1255"/>
        </w:trPr>
        <w:tc>
          <w:tcPr>
            <w:tcW w:w="623" w:type="dxa"/>
          </w:tcPr>
          <w:p w14:paraId="16D4DA8D"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Nr. crt.</w:t>
            </w:r>
          </w:p>
        </w:tc>
        <w:tc>
          <w:tcPr>
            <w:tcW w:w="1504" w:type="dxa"/>
          </w:tcPr>
          <w:p w14:paraId="7ED107BE"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Categorie</w:t>
            </w:r>
          </w:p>
        </w:tc>
        <w:tc>
          <w:tcPr>
            <w:tcW w:w="1984" w:type="dxa"/>
          </w:tcPr>
          <w:p w14:paraId="342310E4"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Indicator</w:t>
            </w:r>
          </w:p>
        </w:tc>
        <w:tc>
          <w:tcPr>
            <w:tcW w:w="709" w:type="dxa"/>
          </w:tcPr>
          <w:p w14:paraId="404BC0E3" w14:textId="77777777" w:rsidR="000D4325" w:rsidRPr="00EE431F" w:rsidRDefault="000D4325" w:rsidP="00281306">
            <w:pPr>
              <w:pStyle w:val="NoSpacing"/>
              <w:rPr>
                <w:rFonts w:ascii="Times New Roman" w:hAnsi="Times New Roman" w:cs="Times New Roman"/>
                <w:sz w:val="24"/>
                <w:szCs w:val="24"/>
              </w:rPr>
            </w:pPr>
            <w:r w:rsidRPr="00EE431F">
              <w:rPr>
                <w:rFonts w:ascii="Times New Roman" w:hAnsi="Times New Roman" w:cs="Times New Roman"/>
                <w:sz w:val="24"/>
                <w:szCs w:val="24"/>
              </w:rPr>
              <w:t>UM</w:t>
            </w:r>
          </w:p>
        </w:tc>
        <w:tc>
          <w:tcPr>
            <w:tcW w:w="3260" w:type="dxa"/>
          </w:tcPr>
          <w:p w14:paraId="353397F0"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Formula de calcul</w:t>
            </w:r>
          </w:p>
        </w:tc>
        <w:tc>
          <w:tcPr>
            <w:tcW w:w="1134" w:type="dxa"/>
          </w:tcPr>
          <w:p w14:paraId="17589301"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Pondere</w:t>
            </w:r>
          </w:p>
        </w:tc>
        <w:tc>
          <w:tcPr>
            <w:tcW w:w="966" w:type="dxa"/>
          </w:tcPr>
          <w:p w14:paraId="3C0C4569" w14:textId="77777777"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Valori estimative/termen anual</w:t>
            </w:r>
          </w:p>
        </w:tc>
      </w:tr>
      <w:tr w:rsidR="00247FDA" w:rsidRPr="00916E60" w14:paraId="324C57C8" w14:textId="77777777" w:rsidTr="00074845">
        <w:trPr>
          <w:trHeight w:val="933"/>
        </w:trPr>
        <w:tc>
          <w:tcPr>
            <w:tcW w:w="623" w:type="dxa"/>
          </w:tcPr>
          <w:p w14:paraId="61826C03" w14:textId="337BE41A"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6</w:t>
            </w:r>
          </w:p>
        </w:tc>
        <w:tc>
          <w:tcPr>
            <w:tcW w:w="1504" w:type="dxa"/>
          </w:tcPr>
          <w:p w14:paraId="6376942B" w14:textId="1B14306B" w:rsidR="000D4325" w:rsidRPr="00EE431F" w:rsidRDefault="000D4325" w:rsidP="000D4325">
            <w:pPr>
              <w:pStyle w:val="NoSpacing"/>
              <w:jc w:val="center"/>
              <w:rPr>
                <w:rFonts w:ascii="Times New Roman" w:hAnsi="Times New Roman" w:cs="Times New Roman"/>
                <w:sz w:val="24"/>
                <w:szCs w:val="24"/>
                <w:lang w:val="ro-RO"/>
              </w:rPr>
            </w:pPr>
            <w:r w:rsidRPr="00EE431F">
              <w:rPr>
                <w:rFonts w:ascii="Times New Roman" w:hAnsi="Times New Roman" w:cs="Times New Roman"/>
                <w:sz w:val="24"/>
                <w:szCs w:val="24"/>
              </w:rPr>
              <w:t>Indicatori de mediu</w:t>
            </w:r>
          </w:p>
        </w:tc>
        <w:tc>
          <w:tcPr>
            <w:tcW w:w="1984" w:type="dxa"/>
          </w:tcPr>
          <w:p w14:paraId="571F10BC" w14:textId="78C991F0"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Consumul de energie</w:t>
            </w:r>
          </w:p>
        </w:tc>
        <w:tc>
          <w:tcPr>
            <w:tcW w:w="709" w:type="dxa"/>
          </w:tcPr>
          <w:p w14:paraId="5DD1D157" w14:textId="609A0F1A"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mwh</w:t>
            </w:r>
          </w:p>
        </w:tc>
        <w:tc>
          <w:tcPr>
            <w:tcW w:w="3260" w:type="dxa"/>
          </w:tcPr>
          <w:p w14:paraId="6A56B54E" w14:textId="438A9218" w:rsidR="000D4325" w:rsidRPr="00CA2B63" w:rsidRDefault="000D4325" w:rsidP="000D4325">
            <w:pPr>
              <w:pStyle w:val="NoSpacing"/>
              <w:jc w:val="center"/>
              <w:rPr>
                <w:rFonts w:ascii="Times New Roman" w:hAnsi="Times New Roman" w:cs="Times New Roman"/>
              </w:rPr>
            </w:pPr>
            <w:r>
              <w:rPr>
                <w:rFonts w:ascii="Times New Roman" w:hAnsi="Times New Roman" w:cs="Times New Roman"/>
              </w:rPr>
              <w:t>Consum de energie</w:t>
            </w:r>
          </w:p>
        </w:tc>
        <w:tc>
          <w:tcPr>
            <w:tcW w:w="1134" w:type="dxa"/>
          </w:tcPr>
          <w:p w14:paraId="0A563051" w14:textId="77777777" w:rsidR="00D20EF0" w:rsidRDefault="00D20EF0" w:rsidP="000D4325">
            <w:pPr>
              <w:pStyle w:val="NoSpacing"/>
              <w:jc w:val="center"/>
              <w:rPr>
                <w:rFonts w:ascii="Times New Roman" w:hAnsi="Times New Roman" w:cs="Times New Roman"/>
                <w:sz w:val="28"/>
                <w:szCs w:val="28"/>
              </w:rPr>
            </w:pPr>
          </w:p>
          <w:p w14:paraId="1B765EA9" w14:textId="1E890A20" w:rsidR="000D4325" w:rsidRDefault="000D4325" w:rsidP="000D4325">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2DEE002A" w14:textId="77777777" w:rsidR="00D20EF0" w:rsidRPr="00EE431F" w:rsidRDefault="00D20EF0" w:rsidP="00281306">
            <w:pPr>
              <w:pStyle w:val="NoSpacing"/>
              <w:jc w:val="center"/>
              <w:rPr>
                <w:rFonts w:ascii="Times New Roman" w:hAnsi="Times New Roman" w:cs="Times New Roman"/>
                <w:sz w:val="24"/>
                <w:szCs w:val="24"/>
              </w:rPr>
            </w:pPr>
          </w:p>
          <w:p w14:paraId="271A2D66" w14:textId="303D5185" w:rsidR="000D4325" w:rsidRDefault="00D20EF0" w:rsidP="00281306">
            <w:pPr>
              <w:pStyle w:val="NoSpacing"/>
              <w:jc w:val="center"/>
              <w:rPr>
                <w:rFonts w:ascii="Times New Roman" w:hAnsi="Times New Roman" w:cs="Times New Roman"/>
                <w:sz w:val="28"/>
                <w:szCs w:val="28"/>
              </w:rPr>
            </w:pPr>
            <w:r w:rsidRPr="00EE431F">
              <w:rPr>
                <w:rFonts w:ascii="Times New Roman" w:hAnsi="Times New Roman" w:cs="Times New Roman"/>
                <w:sz w:val="24"/>
                <w:szCs w:val="24"/>
              </w:rPr>
              <w:t>-</w:t>
            </w:r>
            <w:r w:rsidR="00EE431F" w:rsidRPr="00EE431F">
              <w:rPr>
                <w:rFonts w:ascii="Times New Roman" w:hAnsi="Times New Roman" w:cs="Times New Roman"/>
                <w:sz w:val="24"/>
                <w:szCs w:val="24"/>
              </w:rPr>
              <w:t>1,30%</w:t>
            </w:r>
          </w:p>
        </w:tc>
      </w:tr>
      <w:tr w:rsidR="00247FDA" w14:paraId="5EC6CE58" w14:textId="77777777" w:rsidTr="00074845">
        <w:trPr>
          <w:trHeight w:val="934"/>
        </w:trPr>
        <w:tc>
          <w:tcPr>
            <w:tcW w:w="623" w:type="dxa"/>
          </w:tcPr>
          <w:p w14:paraId="35D05033" w14:textId="69470A0A"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7</w:t>
            </w:r>
          </w:p>
        </w:tc>
        <w:tc>
          <w:tcPr>
            <w:tcW w:w="1504" w:type="dxa"/>
          </w:tcPr>
          <w:p w14:paraId="13A18561" w14:textId="0A1F59DD"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Indicatori referitori la clienți</w:t>
            </w:r>
          </w:p>
        </w:tc>
        <w:tc>
          <w:tcPr>
            <w:tcW w:w="1984" w:type="dxa"/>
          </w:tcPr>
          <w:p w14:paraId="36868D57" w14:textId="4996095C"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Scorul satisfacției clienților</w:t>
            </w:r>
          </w:p>
        </w:tc>
        <w:tc>
          <w:tcPr>
            <w:tcW w:w="709" w:type="dxa"/>
          </w:tcPr>
          <w:p w14:paraId="62E917CC" w14:textId="75F62517"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w:t>
            </w:r>
          </w:p>
        </w:tc>
        <w:tc>
          <w:tcPr>
            <w:tcW w:w="3260" w:type="dxa"/>
          </w:tcPr>
          <w:p w14:paraId="2342DB1B" w14:textId="00653BDB" w:rsidR="000D4325" w:rsidRDefault="00247FDA" w:rsidP="000D4325">
            <w:pPr>
              <w:pStyle w:val="NoSpacing"/>
              <w:jc w:val="center"/>
              <w:rPr>
                <w:rFonts w:ascii="Times New Roman" w:hAnsi="Times New Roman" w:cs="Times New Roman"/>
                <w:lang w:val="ro-RO"/>
              </w:rPr>
            </w:pPr>
            <w:r>
              <w:rPr>
                <w:rFonts w:ascii="Times New Roman" w:hAnsi="Times New Roman" w:cs="Times New Roman"/>
              </w:rPr>
              <w:t xml:space="preserve">Scor satisfacție clienți </w:t>
            </w:r>
          </w:p>
          <w:p w14:paraId="56DC6729" w14:textId="77777777" w:rsidR="000D4325" w:rsidRPr="00916E60" w:rsidRDefault="000D4325" w:rsidP="000D4325">
            <w:pPr>
              <w:pStyle w:val="NoSpacing"/>
              <w:jc w:val="center"/>
              <w:rPr>
                <w:rFonts w:ascii="Times New Roman" w:hAnsi="Times New Roman" w:cs="Times New Roman"/>
                <w:lang w:val="ro-RO"/>
              </w:rPr>
            </w:pPr>
            <m:oMathPara>
              <m:oMath>
                <m:f>
                  <m:fPr>
                    <m:ctrlPr>
                      <w:rPr>
                        <w:rFonts w:ascii="Cambria Math" w:hAnsi="Cambria Math" w:cs="Times New Roman"/>
                        <w:i/>
                        <w:lang w:val="ro-RO"/>
                      </w:rPr>
                    </m:ctrlPr>
                  </m:fPr>
                  <m:num>
                    <m:r>
                      <w:rPr>
                        <w:rFonts w:ascii="Cambria Math" w:hAnsi="Cambria Math" w:cs="Times New Roman"/>
                      </w:rPr>
                      <m:t>Active curente(circulante)</m:t>
                    </m:r>
                  </m:num>
                  <m:den>
                    <m:r>
                      <w:rPr>
                        <w:rFonts w:ascii="Cambria Math" w:hAnsi="Cambria Math" w:cs="Times New Roman"/>
                      </w:rPr>
                      <m:t>Datorii curente</m:t>
                    </m:r>
                  </m:den>
                </m:f>
              </m:oMath>
            </m:oMathPara>
          </w:p>
        </w:tc>
        <w:tc>
          <w:tcPr>
            <w:tcW w:w="1134" w:type="dxa"/>
          </w:tcPr>
          <w:p w14:paraId="3020B418" w14:textId="77777777" w:rsidR="00D20EF0" w:rsidRDefault="00D20EF0" w:rsidP="000D4325">
            <w:pPr>
              <w:pStyle w:val="NoSpacing"/>
              <w:jc w:val="center"/>
              <w:rPr>
                <w:rFonts w:ascii="Times New Roman" w:hAnsi="Times New Roman" w:cs="Times New Roman"/>
                <w:sz w:val="28"/>
                <w:szCs w:val="28"/>
              </w:rPr>
            </w:pPr>
          </w:p>
          <w:p w14:paraId="606E6D41" w14:textId="278839DE" w:rsidR="000D4325" w:rsidRDefault="000D4325" w:rsidP="000D4325">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796D5A94" w14:textId="77777777" w:rsidR="00EE431F" w:rsidRDefault="00EE431F" w:rsidP="00281306">
            <w:pPr>
              <w:pStyle w:val="NoSpacing"/>
              <w:jc w:val="center"/>
              <w:rPr>
                <w:rFonts w:ascii="Times New Roman" w:hAnsi="Times New Roman" w:cs="Times New Roman"/>
                <w:sz w:val="24"/>
                <w:szCs w:val="24"/>
              </w:rPr>
            </w:pPr>
          </w:p>
          <w:p w14:paraId="07623CE5" w14:textId="377CBAE6" w:rsidR="000D4325" w:rsidRDefault="00EE431F" w:rsidP="00281306">
            <w:pPr>
              <w:pStyle w:val="NoSpacing"/>
              <w:jc w:val="center"/>
              <w:rPr>
                <w:rFonts w:ascii="Times New Roman" w:hAnsi="Times New Roman" w:cs="Times New Roman"/>
                <w:sz w:val="28"/>
                <w:szCs w:val="28"/>
              </w:rPr>
            </w:pPr>
            <w:r w:rsidRPr="00EE431F">
              <w:rPr>
                <w:rFonts w:ascii="Times New Roman" w:hAnsi="Times New Roman" w:cs="Times New Roman"/>
                <w:sz w:val="24"/>
                <w:szCs w:val="24"/>
              </w:rPr>
              <w:t>≥</w:t>
            </w:r>
            <w:r>
              <w:rPr>
                <w:rFonts w:ascii="Times New Roman" w:hAnsi="Times New Roman" w:cs="Times New Roman"/>
                <w:sz w:val="24"/>
                <w:szCs w:val="24"/>
              </w:rPr>
              <w:t>72</w:t>
            </w:r>
            <w:r w:rsidRPr="00EE431F">
              <w:rPr>
                <w:rFonts w:ascii="Times New Roman" w:hAnsi="Times New Roman" w:cs="Times New Roman"/>
                <w:sz w:val="24"/>
                <w:szCs w:val="24"/>
              </w:rPr>
              <w:t>,0</w:t>
            </w:r>
          </w:p>
        </w:tc>
      </w:tr>
      <w:tr w:rsidR="00247FDA" w14:paraId="57916AC8" w14:textId="77777777" w:rsidTr="00074845">
        <w:trPr>
          <w:trHeight w:val="1182"/>
        </w:trPr>
        <w:tc>
          <w:tcPr>
            <w:tcW w:w="623" w:type="dxa"/>
          </w:tcPr>
          <w:p w14:paraId="0BE6E5CE" w14:textId="23469086"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8</w:t>
            </w:r>
          </w:p>
        </w:tc>
        <w:tc>
          <w:tcPr>
            <w:tcW w:w="1504" w:type="dxa"/>
          </w:tcPr>
          <w:p w14:paraId="340ACF87" w14:textId="43A19BB1" w:rsidR="000D4325" w:rsidRPr="00EE431F" w:rsidRDefault="000D4325"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 xml:space="preserve">Indicatori referitori la </w:t>
            </w:r>
            <w:r w:rsidRPr="00EE431F">
              <w:rPr>
                <w:rFonts w:ascii="Times New Roman" w:hAnsi="Times New Roman" w:cs="Times New Roman"/>
                <w:sz w:val="24"/>
                <w:szCs w:val="24"/>
              </w:rPr>
              <w:t>angajați</w:t>
            </w:r>
          </w:p>
        </w:tc>
        <w:tc>
          <w:tcPr>
            <w:tcW w:w="1984" w:type="dxa"/>
          </w:tcPr>
          <w:p w14:paraId="1DC830A8" w14:textId="45DB02C8" w:rsidR="000D4325" w:rsidRPr="00EE431F" w:rsidRDefault="00247FDA"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Numărul de instruiri în materie de siguranță</w:t>
            </w:r>
          </w:p>
        </w:tc>
        <w:tc>
          <w:tcPr>
            <w:tcW w:w="709" w:type="dxa"/>
          </w:tcPr>
          <w:p w14:paraId="23FF62DE" w14:textId="36997CD5" w:rsidR="000D4325" w:rsidRPr="00EE431F" w:rsidRDefault="00247FDA" w:rsidP="000D432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n</w:t>
            </w:r>
            <w:r w:rsidR="000D4325" w:rsidRPr="00EE431F">
              <w:rPr>
                <w:rFonts w:ascii="Times New Roman" w:hAnsi="Times New Roman" w:cs="Times New Roman"/>
                <w:sz w:val="24"/>
                <w:szCs w:val="24"/>
              </w:rPr>
              <w:t>r</w:t>
            </w:r>
          </w:p>
        </w:tc>
        <w:tc>
          <w:tcPr>
            <w:tcW w:w="3260" w:type="dxa"/>
          </w:tcPr>
          <w:p w14:paraId="17809D37" w14:textId="46B5F4C9" w:rsidR="000D4325" w:rsidRPr="005569C3" w:rsidRDefault="00247FDA" w:rsidP="000D4325">
            <w:pPr>
              <w:pStyle w:val="NoSpacing"/>
              <w:jc w:val="center"/>
              <w:rPr>
                <w:rFonts w:ascii="Times New Roman" w:hAnsi="Times New Roman" w:cs="Times New Roman"/>
              </w:rPr>
            </w:pPr>
            <w:r>
              <w:rPr>
                <w:rFonts w:ascii="Times New Roman" w:hAnsi="Times New Roman" w:cs="Times New Roman"/>
              </w:rPr>
              <w:t xml:space="preserve">Număr de instruiri în materie de siguranță </w:t>
            </w:r>
            <w:r w:rsidR="00074845">
              <w:rPr>
                <w:rFonts w:ascii="Times New Roman" w:hAnsi="Times New Roman" w:cs="Times New Roman"/>
              </w:rPr>
              <w:t xml:space="preserve"> </w:t>
            </w:r>
            <w:r w:rsidR="000D4325" w:rsidRPr="005569C3">
              <w:rPr>
                <w:rFonts w:ascii="Times New Roman" w:hAnsi="Times New Roman" w:cs="Times New Roman"/>
              </w:rPr>
              <w:t>=</w:t>
            </w:r>
            <w:r w:rsidR="00074845">
              <w:rPr>
                <w:rFonts w:ascii="Times New Roman" w:hAnsi="Times New Roman" w:cs="Times New Roman"/>
              </w:rPr>
              <w:t xml:space="preserve"> Numărul de instruiri în materie de siguranță care s-au realizat pe parcursul anului</w:t>
            </w:r>
          </w:p>
          <w:p w14:paraId="1C3E1FD2" w14:textId="3F4F037F" w:rsidR="000D4325" w:rsidRDefault="000D4325" w:rsidP="000D4325">
            <w:pPr>
              <w:pStyle w:val="NoSpacing"/>
              <w:jc w:val="center"/>
              <w:rPr>
                <w:rFonts w:ascii="Times New Roman" w:hAnsi="Times New Roman" w:cs="Times New Roman"/>
                <w:sz w:val="28"/>
                <w:szCs w:val="28"/>
              </w:rPr>
            </w:pPr>
          </w:p>
        </w:tc>
        <w:tc>
          <w:tcPr>
            <w:tcW w:w="1134" w:type="dxa"/>
          </w:tcPr>
          <w:p w14:paraId="19C192D5" w14:textId="77777777" w:rsidR="00D20EF0" w:rsidRDefault="00D20EF0" w:rsidP="000D4325">
            <w:pPr>
              <w:pStyle w:val="NoSpacing"/>
              <w:jc w:val="center"/>
              <w:rPr>
                <w:rFonts w:ascii="Times New Roman" w:hAnsi="Times New Roman" w:cs="Times New Roman"/>
                <w:sz w:val="28"/>
                <w:szCs w:val="28"/>
              </w:rPr>
            </w:pPr>
          </w:p>
          <w:p w14:paraId="1657743D" w14:textId="71A9CA44" w:rsidR="000D4325" w:rsidRDefault="000D4325" w:rsidP="000D4325">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343A1677" w14:textId="77777777" w:rsidR="00EE431F" w:rsidRDefault="00EE431F" w:rsidP="00281306">
            <w:pPr>
              <w:pStyle w:val="NoSpacing"/>
              <w:jc w:val="center"/>
              <w:rPr>
                <w:rFonts w:ascii="Times New Roman" w:hAnsi="Times New Roman" w:cs="Times New Roman"/>
                <w:sz w:val="24"/>
                <w:szCs w:val="24"/>
              </w:rPr>
            </w:pPr>
          </w:p>
          <w:p w14:paraId="3412FD6F" w14:textId="3749BCE6" w:rsidR="000D4325" w:rsidRDefault="00EE431F" w:rsidP="00281306">
            <w:pPr>
              <w:pStyle w:val="NoSpacing"/>
              <w:jc w:val="center"/>
              <w:rPr>
                <w:rFonts w:ascii="Times New Roman" w:hAnsi="Times New Roman" w:cs="Times New Roman"/>
                <w:sz w:val="28"/>
                <w:szCs w:val="28"/>
              </w:rPr>
            </w:pPr>
            <w:r w:rsidRPr="00EE431F">
              <w:rPr>
                <w:rFonts w:ascii="Times New Roman" w:hAnsi="Times New Roman" w:cs="Times New Roman"/>
                <w:sz w:val="24"/>
                <w:szCs w:val="24"/>
              </w:rPr>
              <w:t>≥</w:t>
            </w:r>
            <w:r>
              <w:rPr>
                <w:rFonts w:ascii="Times New Roman" w:hAnsi="Times New Roman" w:cs="Times New Roman"/>
                <w:sz w:val="24"/>
                <w:szCs w:val="24"/>
              </w:rPr>
              <w:t>4</w:t>
            </w:r>
            <w:r w:rsidRPr="00EE431F">
              <w:rPr>
                <w:rFonts w:ascii="Times New Roman" w:hAnsi="Times New Roman" w:cs="Times New Roman"/>
                <w:sz w:val="24"/>
                <w:szCs w:val="24"/>
              </w:rPr>
              <w:t>,0</w:t>
            </w:r>
          </w:p>
        </w:tc>
      </w:tr>
      <w:tr w:rsidR="00247FDA" w14:paraId="44821BAA" w14:textId="77777777" w:rsidTr="00074845">
        <w:trPr>
          <w:trHeight w:val="1241"/>
        </w:trPr>
        <w:tc>
          <w:tcPr>
            <w:tcW w:w="623" w:type="dxa"/>
          </w:tcPr>
          <w:p w14:paraId="00BA643C" w14:textId="13D7895B" w:rsidR="000D4325" w:rsidRPr="00EE431F" w:rsidRDefault="000D4325" w:rsidP="00281306">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9</w:t>
            </w:r>
          </w:p>
        </w:tc>
        <w:tc>
          <w:tcPr>
            <w:tcW w:w="1504" w:type="dxa"/>
          </w:tcPr>
          <w:p w14:paraId="09A402A7" w14:textId="5C000F3F" w:rsidR="000D4325" w:rsidRPr="00EE431F" w:rsidRDefault="000D4325" w:rsidP="0007484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 xml:space="preserve">Indicatori referitori la </w:t>
            </w:r>
            <w:r w:rsidRPr="00EE431F">
              <w:rPr>
                <w:rFonts w:ascii="Times New Roman" w:hAnsi="Times New Roman" w:cs="Times New Roman"/>
                <w:sz w:val="24"/>
                <w:szCs w:val="24"/>
              </w:rPr>
              <w:t>guvernanța corporativă</w:t>
            </w:r>
          </w:p>
        </w:tc>
        <w:tc>
          <w:tcPr>
            <w:tcW w:w="1984" w:type="dxa"/>
          </w:tcPr>
          <w:p w14:paraId="740684A0" w14:textId="2CCE131C" w:rsidR="000D4325" w:rsidRPr="00EE431F" w:rsidRDefault="00247FDA" w:rsidP="0007484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Numărul de reuniuni ale consiliului de administrație</w:t>
            </w:r>
          </w:p>
        </w:tc>
        <w:tc>
          <w:tcPr>
            <w:tcW w:w="709" w:type="dxa"/>
          </w:tcPr>
          <w:p w14:paraId="391AF02A" w14:textId="17146E4E" w:rsidR="000D4325" w:rsidRPr="00EE431F" w:rsidRDefault="00247FDA" w:rsidP="00074845">
            <w:pPr>
              <w:pStyle w:val="NoSpacing"/>
              <w:jc w:val="center"/>
              <w:rPr>
                <w:rFonts w:ascii="Times New Roman" w:hAnsi="Times New Roman" w:cs="Times New Roman"/>
                <w:sz w:val="24"/>
                <w:szCs w:val="24"/>
              </w:rPr>
            </w:pPr>
            <w:r w:rsidRPr="00EE431F">
              <w:rPr>
                <w:rFonts w:ascii="Times New Roman" w:hAnsi="Times New Roman" w:cs="Times New Roman"/>
                <w:sz w:val="24"/>
                <w:szCs w:val="24"/>
              </w:rPr>
              <w:t>nr</w:t>
            </w:r>
          </w:p>
        </w:tc>
        <w:tc>
          <w:tcPr>
            <w:tcW w:w="3260" w:type="dxa"/>
          </w:tcPr>
          <w:p w14:paraId="216967B3" w14:textId="1ABDE26E" w:rsidR="00074845" w:rsidRDefault="00074845" w:rsidP="00074845">
            <w:pPr>
              <w:pStyle w:val="NoSpacing"/>
              <w:jc w:val="center"/>
              <w:rPr>
                <w:rFonts w:ascii="Times New Roman" w:hAnsi="Times New Roman" w:cs="Times New Roman"/>
              </w:rPr>
            </w:pPr>
            <w:r>
              <w:rPr>
                <w:rFonts w:ascii="Times New Roman" w:hAnsi="Times New Roman" w:cs="Times New Roman"/>
              </w:rPr>
              <w:t>Numărul ședințelor consiliului de</w:t>
            </w:r>
          </w:p>
          <w:p w14:paraId="10584316" w14:textId="4D7C8DA6" w:rsidR="000D4325" w:rsidRDefault="00074845" w:rsidP="00074845">
            <w:pPr>
              <w:pStyle w:val="NoSpacing"/>
              <w:jc w:val="center"/>
              <w:rPr>
                <w:rFonts w:ascii="Times New Roman" w:hAnsi="Times New Roman" w:cs="Times New Roman"/>
                <w:sz w:val="28"/>
                <w:szCs w:val="28"/>
              </w:rPr>
            </w:pPr>
            <w:r>
              <w:rPr>
                <w:rFonts w:ascii="Times New Roman" w:hAnsi="Times New Roman" w:cs="Times New Roman"/>
              </w:rPr>
              <w:t>Administrație susținute de-a lungul anului</w:t>
            </w:r>
          </w:p>
        </w:tc>
        <w:tc>
          <w:tcPr>
            <w:tcW w:w="1134" w:type="dxa"/>
          </w:tcPr>
          <w:p w14:paraId="63FEC19E" w14:textId="77777777" w:rsidR="00D20EF0" w:rsidRDefault="00D20EF0" w:rsidP="00D20EF0">
            <w:pPr>
              <w:pStyle w:val="NoSpacing"/>
              <w:rPr>
                <w:rFonts w:ascii="Times New Roman" w:hAnsi="Times New Roman" w:cs="Times New Roman"/>
                <w:sz w:val="28"/>
                <w:szCs w:val="28"/>
              </w:rPr>
            </w:pPr>
          </w:p>
          <w:p w14:paraId="25126528" w14:textId="1A705F25" w:rsidR="000D4325" w:rsidRDefault="000D4325" w:rsidP="00D20EF0">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519AF69D" w14:textId="77777777" w:rsidR="00EE431F" w:rsidRDefault="00EE431F" w:rsidP="00074845">
            <w:pPr>
              <w:pStyle w:val="NoSpacing"/>
              <w:jc w:val="center"/>
              <w:rPr>
                <w:rFonts w:ascii="Times New Roman" w:hAnsi="Times New Roman" w:cs="Times New Roman"/>
                <w:sz w:val="24"/>
                <w:szCs w:val="24"/>
              </w:rPr>
            </w:pPr>
          </w:p>
          <w:p w14:paraId="4DBF71EB" w14:textId="1F881D4B" w:rsidR="000D4325" w:rsidRDefault="00EE431F" w:rsidP="00074845">
            <w:pPr>
              <w:pStyle w:val="NoSpacing"/>
              <w:jc w:val="center"/>
              <w:rPr>
                <w:rFonts w:ascii="Times New Roman" w:hAnsi="Times New Roman" w:cs="Times New Roman"/>
                <w:sz w:val="28"/>
                <w:szCs w:val="28"/>
              </w:rPr>
            </w:pPr>
            <w:r w:rsidRPr="00EE431F">
              <w:rPr>
                <w:rFonts w:ascii="Times New Roman" w:hAnsi="Times New Roman" w:cs="Times New Roman"/>
                <w:sz w:val="24"/>
                <w:szCs w:val="24"/>
              </w:rPr>
              <w:t>≥</w:t>
            </w:r>
            <w:r>
              <w:rPr>
                <w:rFonts w:ascii="Times New Roman" w:hAnsi="Times New Roman" w:cs="Times New Roman"/>
                <w:sz w:val="24"/>
                <w:szCs w:val="24"/>
              </w:rPr>
              <w:t>4</w:t>
            </w:r>
            <w:r w:rsidRPr="00EE431F">
              <w:rPr>
                <w:rFonts w:ascii="Times New Roman" w:hAnsi="Times New Roman" w:cs="Times New Roman"/>
                <w:sz w:val="24"/>
                <w:szCs w:val="24"/>
              </w:rPr>
              <w:t>,0</w:t>
            </w:r>
          </w:p>
        </w:tc>
      </w:tr>
      <w:tr w:rsidR="00247FDA" w14:paraId="098146A5" w14:textId="77777777" w:rsidTr="00074845">
        <w:trPr>
          <w:trHeight w:val="840"/>
        </w:trPr>
        <w:tc>
          <w:tcPr>
            <w:tcW w:w="623" w:type="dxa"/>
          </w:tcPr>
          <w:p w14:paraId="4E6C13B0" w14:textId="3F0BFCB0" w:rsidR="000D4325" w:rsidRDefault="000D4325" w:rsidP="00281306">
            <w:pPr>
              <w:pStyle w:val="NoSpacing"/>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1504" w:type="dxa"/>
          </w:tcPr>
          <w:p w14:paraId="233C12FE" w14:textId="611E582F" w:rsidR="000D4325" w:rsidRDefault="000D4325" w:rsidP="00074845">
            <w:pPr>
              <w:pStyle w:val="NoSpacing"/>
              <w:jc w:val="center"/>
              <w:rPr>
                <w:rFonts w:ascii="Times New Roman" w:hAnsi="Times New Roman" w:cs="Times New Roman"/>
                <w:sz w:val="28"/>
                <w:szCs w:val="28"/>
              </w:rPr>
            </w:pPr>
            <w:r w:rsidRPr="000D4325">
              <w:rPr>
                <w:rFonts w:ascii="Times New Roman" w:hAnsi="Times New Roman" w:cs="Times New Roman"/>
                <w:sz w:val="28"/>
                <w:szCs w:val="28"/>
              </w:rPr>
              <w:t xml:space="preserve">Indicatori referitori la </w:t>
            </w:r>
            <w:r>
              <w:rPr>
                <w:rFonts w:ascii="Times New Roman" w:hAnsi="Times New Roman" w:cs="Times New Roman"/>
                <w:sz w:val="28"/>
                <w:szCs w:val="28"/>
              </w:rPr>
              <w:t>guvernanța corp</w:t>
            </w:r>
            <w:r w:rsidR="00247FDA">
              <w:rPr>
                <w:rFonts w:ascii="Times New Roman" w:hAnsi="Times New Roman" w:cs="Times New Roman"/>
                <w:sz w:val="28"/>
                <w:szCs w:val="28"/>
              </w:rPr>
              <w:t>o</w:t>
            </w:r>
            <w:r>
              <w:rPr>
                <w:rFonts w:ascii="Times New Roman" w:hAnsi="Times New Roman" w:cs="Times New Roman"/>
                <w:sz w:val="28"/>
                <w:szCs w:val="28"/>
              </w:rPr>
              <w:t>rativă</w:t>
            </w:r>
          </w:p>
        </w:tc>
        <w:tc>
          <w:tcPr>
            <w:tcW w:w="1984" w:type="dxa"/>
          </w:tcPr>
          <w:p w14:paraId="52B15BC3" w14:textId="0C2579DA" w:rsidR="000D4325" w:rsidRDefault="00247FDA" w:rsidP="00074845">
            <w:pPr>
              <w:pStyle w:val="NoSpacing"/>
              <w:jc w:val="center"/>
              <w:rPr>
                <w:rFonts w:ascii="Times New Roman" w:hAnsi="Times New Roman" w:cs="Times New Roman"/>
                <w:sz w:val="28"/>
                <w:szCs w:val="28"/>
              </w:rPr>
            </w:pPr>
            <w:r>
              <w:rPr>
                <w:rFonts w:ascii="Times New Roman" w:hAnsi="Times New Roman" w:cs="Times New Roman"/>
                <w:sz w:val="28"/>
                <w:szCs w:val="28"/>
              </w:rPr>
              <w:t>Stabilirea politicilor de gestionare riscuri</w:t>
            </w:r>
          </w:p>
        </w:tc>
        <w:tc>
          <w:tcPr>
            <w:tcW w:w="709" w:type="dxa"/>
          </w:tcPr>
          <w:p w14:paraId="5243A474" w14:textId="77777777" w:rsidR="000D4325" w:rsidRDefault="00247FDA" w:rsidP="00074845">
            <w:pPr>
              <w:pStyle w:val="NoSpacing"/>
              <w:jc w:val="center"/>
              <w:rPr>
                <w:rFonts w:ascii="Times New Roman" w:hAnsi="Times New Roman" w:cs="Times New Roman"/>
                <w:sz w:val="28"/>
                <w:szCs w:val="28"/>
              </w:rPr>
            </w:pPr>
            <w:r>
              <w:rPr>
                <w:rFonts w:ascii="Times New Roman" w:hAnsi="Times New Roman" w:cs="Times New Roman"/>
                <w:sz w:val="28"/>
                <w:szCs w:val="28"/>
              </w:rPr>
              <w:t>DA/</w:t>
            </w:r>
          </w:p>
          <w:p w14:paraId="791A183C" w14:textId="5644D4AA" w:rsidR="00247FDA" w:rsidRDefault="00247FDA" w:rsidP="00074845">
            <w:pPr>
              <w:pStyle w:val="NoSpacing"/>
              <w:jc w:val="center"/>
              <w:rPr>
                <w:rFonts w:ascii="Times New Roman" w:hAnsi="Times New Roman" w:cs="Times New Roman"/>
                <w:sz w:val="28"/>
                <w:szCs w:val="28"/>
              </w:rPr>
            </w:pPr>
            <w:r>
              <w:rPr>
                <w:rFonts w:ascii="Times New Roman" w:hAnsi="Times New Roman" w:cs="Times New Roman"/>
                <w:sz w:val="28"/>
                <w:szCs w:val="28"/>
              </w:rPr>
              <w:t>NU</w:t>
            </w:r>
          </w:p>
        </w:tc>
        <w:tc>
          <w:tcPr>
            <w:tcW w:w="3260" w:type="dxa"/>
          </w:tcPr>
          <w:p w14:paraId="76605644" w14:textId="607094B9" w:rsidR="000D4325" w:rsidRDefault="00074845" w:rsidP="00074845">
            <w:pPr>
              <w:pStyle w:val="NoSpacing"/>
              <w:jc w:val="center"/>
              <w:rPr>
                <w:rFonts w:ascii="Times New Roman" w:hAnsi="Times New Roman" w:cs="Times New Roman"/>
                <w:sz w:val="28"/>
                <w:szCs w:val="28"/>
              </w:rPr>
            </w:pPr>
            <w:r>
              <w:rPr>
                <w:rFonts w:ascii="Times New Roman" w:hAnsi="Times New Roman" w:cs="Times New Roman"/>
              </w:rPr>
              <w:t>Confirmarea stabilirii politicilor</w:t>
            </w:r>
          </w:p>
        </w:tc>
        <w:tc>
          <w:tcPr>
            <w:tcW w:w="1134" w:type="dxa"/>
          </w:tcPr>
          <w:p w14:paraId="7A40A5D2" w14:textId="77777777" w:rsidR="00D20EF0" w:rsidRDefault="00D20EF0" w:rsidP="00074845">
            <w:pPr>
              <w:pStyle w:val="NoSpacing"/>
              <w:jc w:val="center"/>
              <w:rPr>
                <w:rFonts w:ascii="Times New Roman" w:hAnsi="Times New Roman" w:cs="Times New Roman"/>
                <w:sz w:val="28"/>
                <w:szCs w:val="28"/>
              </w:rPr>
            </w:pPr>
          </w:p>
          <w:p w14:paraId="68DA5A86" w14:textId="3F56A690" w:rsidR="000D4325" w:rsidRDefault="000D4325" w:rsidP="00074845">
            <w:pPr>
              <w:pStyle w:val="NoSpacing"/>
              <w:jc w:val="center"/>
              <w:rPr>
                <w:rFonts w:ascii="Times New Roman" w:hAnsi="Times New Roman" w:cs="Times New Roman"/>
                <w:sz w:val="28"/>
                <w:szCs w:val="28"/>
              </w:rPr>
            </w:pPr>
            <w:r>
              <w:rPr>
                <w:rFonts w:ascii="Times New Roman" w:hAnsi="Times New Roman" w:cs="Times New Roman"/>
                <w:sz w:val="28"/>
                <w:szCs w:val="28"/>
              </w:rPr>
              <w:t>10 %</w:t>
            </w:r>
          </w:p>
        </w:tc>
        <w:tc>
          <w:tcPr>
            <w:tcW w:w="966" w:type="dxa"/>
          </w:tcPr>
          <w:p w14:paraId="200448CE" w14:textId="77777777" w:rsidR="00EE431F" w:rsidRDefault="00EE431F" w:rsidP="00074845">
            <w:pPr>
              <w:pStyle w:val="NoSpacing"/>
              <w:jc w:val="center"/>
              <w:rPr>
                <w:rFonts w:ascii="Times New Roman" w:hAnsi="Times New Roman" w:cs="Times New Roman"/>
                <w:sz w:val="28"/>
                <w:szCs w:val="28"/>
              </w:rPr>
            </w:pPr>
          </w:p>
          <w:p w14:paraId="1BCFAF35" w14:textId="21FDC892" w:rsidR="000D4325" w:rsidRDefault="00074845" w:rsidP="00074845">
            <w:pPr>
              <w:pStyle w:val="NoSpacing"/>
              <w:jc w:val="center"/>
              <w:rPr>
                <w:rFonts w:ascii="Times New Roman" w:hAnsi="Times New Roman" w:cs="Times New Roman"/>
                <w:sz w:val="28"/>
                <w:szCs w:val="28"/>
              </w:rPr>
            </w:pPr>
            <w:r>
              <w:rPr>
                <w:rFonts w:ascii="Times New Roman" w:hAnsi="Times New Roman" w:cs="Times New Roman"/>
                <w:sz w:val="28"/>
                <w:szCs w:val="28"/>
              </w:rPr>
              <w:t>DA</w:t>
            </w:r>
          </w:p>
        </w:tc>
      </w:tr>
    </w:tbl>
    <w:p w14:paraId="29D263B2" w14:textId="40F72881" w:rsidR="00E70FEE" w:rsidRPr="00074845" w:rsidRDefault="00074845" w:rsidP="00074845">
      <w:pPr>
        <w:pStyle w:val="NoSpacing"/>
        <w:jc w:val="both"/>
        <w:rPr>
          <w:rFonts w:ascii="Times New Roman" w:hAnsi="Times New Roman" w:cs="Times New Roman"/>
          <w:sz w:val="28"/>
          <w:szCs w:val="28"/>
        </w:rPr>
      </w:pPr>
      <w:r w:rsidRPr="00074845">
        <w:rPr>
          <w:rFonts w:ascii="Times New Roman" w:hAnsi="Times New Roman" w:cs="Times New Roman"/>
          <w:b/>
          <w:bCs/>
          <w:sz w:val="28"/>
          <w:szCs w:val="28"/>
        </w:rPr>
        <w:t>Notă:</w:t>
      </w:r>
      <w:r>
        <w:rPr>
          <w:rFonts w:ascii="Times New Roman" w:hAnsi="Times New Roman" w:cs="Times New Roman"/>
          <w:b/>
          <w:bCs/>
          <w:sz w:val="28"/>
          <w:szCs w:val="28"/>
        </w:rPr>
        <w:t xml:space="preserve"> </w:t>
      </w:r>
      <w:r w:rsidRPr="00074845">
        <w:rPr>
          <w:rFonts w:ascii="Times New Roman" w:hAnsi="Times New Roman" w:cs="Times New Roman"/>
          <w:sz w:val="28"/>
          <w:szCs w:val="28"/>
        </w:rPr>
        <w:t>Valorile orientative din ultima coloană sunt cele stabilite prin Ordinul AMEPIP nr. 651/2024.</w:t>
      </w:r>
    </w:p>
    <w:p w14:paraId="64D9B786" w14:textId="77777777" w:rsidR="00074845" w:rsidRPr="00074845" w:rsidRDefault="00074845" w:rsidP="00E70FEE">
      <w:pPr>
        <w:pStyle w:val="NoSpacing"/>
        <w:ind w:firstLine="708"/>
        <w:jc w:val="both"/>
        <w:rPr>
          <w:rFonts w:ascii="Times New Roman" w:hAnsi="Times New Roman" w:cs="Times New Roman"/>
          <w:b/>
          <w:bCs/>
          <w:sz w:val="28"/>
          <w:szCs w:val="28"/>
        </w:rPr>
      </w:pPr>
    </w:p>
    <w:p w14:paraId="18971908" w14:textId="0E75722F"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b/>
          <w:bCs/>
          <w:sz w:val="28"/>
          <w:szCs w:val="28"/>
        </w:rPr>
        <w:t>VII.Așteptări privind politica de dividende/vărsăminte din profitul net</w:t>
      </w:r>
    </w:p>
    <w:p w14:paraId="77A816F4"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Autoritatea publica tutelară așteaptă sa fie menținut un echilibru între investiții și sumele reprezentând vărsămintele din profitul contabil. Preferința este pentru sumele reprezentând vărsămintele din profitul contabil față de noi investiții, iar deciziile consiliului trebuie cântărite in lumina interesului social de a finanța afacerea, precum și obiectivul de reducere a gradului de îndatorare. Asociatul unic, Municipiul Vaslui va urmări pe termen mediu și lung, creșterea valorii intreprinderii publice și implicit a valorii dividentului ca deziderat al oricărui investitor.</w:t>
      </w:r>
    </w:p>
    <w:p w14:paraId="068580AF"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Autoritatea publică tutelară se așteaptă la creșterea sumelor reprezentând vărsămintele din profitul contabil, rămas dupa deducerea impozitului pe profit, pe termen lung, pe perioada mandatului.</w:t>
      </w:r>
    </w:p>
    <w:p w14:paraId="4AA67EBC"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Administratorii au obligatia de a informa din timp cu privire la schimbările survenite in planificarea afacerii, de natură sa pună in primejdie această tintă.</w:t>
      </w:r>
    </w:p>
    <w:p w14:paraId="7058BEDF"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 xml:space="preserve">Profitul contabil rămas după deducerea impozitului pe profit se repartizează, pe următoarele destinatii: </w:t>
      </w:r>
    </w:p>
    <w:p w14:paraId="179F6348"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a) alte rezerve reprezentând facilități fiscale prevăzute de lege,</w:t>
      </w:r>
    </w:p>
    <w:p w14:paraId="58B074C8"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b) acoperirea pierderilor contabile din anii precedenți,</w:t>
      </w:r>
    </w:p>
    <w:p w14:paraId="047CFC45" w14:textId="77777777" w:rsidR="00E70FEE" w:rsidRPr="00E70FEE"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c) alte repartizări prevăzute de lege,</w:t>
      </w:r>
    </w:p>
    <w:p w14:paraId="144D6140" w14:textId="4AAA2541" w:rsidR="00995F4F" w:rsidRDefault="00E70FEE" w:rsidP="00E70FEE">
      <w:pPr>
        <w:pStyle w:val="NoSpacing"/>
        <w:ind w:firstLine="708"/>
        <w:jc w:val="both"/>
        <w:rPr>
          <w:rFonts w:ascii="Times New Roman" w:hAnsi="Times New Roman" w:cs="Times New Roman"/>
          <w:sz w:val="28"/>
          <w:szCs w:val="28"/>
        </w:rPr>
      </w:pPr>
      <w:r w:rsidRPr="00E70FEE">
        <w:rPr>
          <w:rFonts w:ascii="Times New Roman" w:hAnsi="Times New Roman" w:cs="Times New Roman"/>
          <w:sz w:val="28"/>
          <w:szCs w:val="28"/>
        </w:rPr>
        <w:t>d) minimum 50 % vărsaminte la bugetul local.</w:t>
      </w:r>
    </w:p>
    <w:p w14:paraId="348F479C" w14:textId="77777777" w:rsidR="005F77DA" w:rsidRPr="005F77DA" w:rsidRDefault="005F77DA" w:rsidP="005F77DA">
      <w:pPr>
        <w:pStyle w:val="NoSpacing"/>
        <w:jc w:val="both"/>
        <w:rPr>
          <w:rFonts w:ascii="Times New Roman" w:hAnsi="Times New Roman" w:cs="Times New Roman"/>
          <w:sz w:val="28"/>
          <w:szCs w:val="28"/>
        </w:rPr>
      </w:pPr>
    </w:p>
    <w:p w14:paraId="77BAF8EB" w14:textId="4E2CD396" w:rsidR="005F77DA" w:rsidRPr="005F77DA" w:rsidRDefault="005F77DA" w:rsidP="005F77DA">
      <w:pPr>
        <w:pStyle w:val="NoSpacing"/>
        <w:ind w:firstLine="708"/>
        <w:jc w:val="both"/>
        <w:rPr>
          <w:rFonts w:ascii="Times New Roman" w:hAnsi="Times New Roman" w:cs="Times New Roman"/>
          <w:b/>
          <w:bCs/>
          <w:sz w:val="28"/>
          <w:szCs w:val="28"/>
        </w:rPr>
      </w:pPr>
      <w:r>
        <w:rPr>
          <w:rFonts w:ascii="Times New Roman" w:hAnsi="Times New Roman" w:cs="Times New Roman"/>
          <w:b/>
          <w:bCs/>
          <w:sz w:val="28"/>
          <w:szCs w:val="28"/>
        </w:rPr>
        <w:t>VIII</w:t>
      </w:r>
      <w:r w:rsidRPr="005F77DA">
        <w:rPr>
          <w:rFonts w:ascii="Times New Roman" w:hAnsi="Times New Roman" w:cs="Times New Roman"/>
          <w:b/>
          <w:bCs/>
          <w:sz w:val="28"/>
          <w:szCs w:val="28"/>
        </w:rPr>
        <w:t xml:space="preserve">.Așteptări privind cheltuielile de capital și reducerile de cheltuieli </w:t>
      </w:r>
    </w:p>
    <w:p w14:paraId="5AEC59FD" w14:textId="1C93FE31"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Autoritatea publică tutelară așteaptă ca, pe parcursul mandatului noului Consiliu de Administrație, la S</w:t>
      </w:r>
      <w:r>
        <w:rPr>
          <w:rFonts w:ascii="Times New Roman" w:hAnsi="Times New Roman" w:cs="Times New Roman"/>
          <w:sz w:val="28"/>
          <w:szCs w:val="28"/>
        </w:rPr>
        <w:t xml:space="preserve">ocietatea Serviciul Salubrizare și Gospodărire S.R.L. </w:t>
      </w:r>
      <w:r w:rsidRPr="005F77DA">
        <w:rPr>
          <w:rFonts w:ascii="Times New Roman" w:hAnsi="Times New Roman" w:cs="Times New Roman"/>
          <w:sz w:val="28"/>
          <w:szCs w:val="28"/>
        </w:rPr>
        <w:t xml:space="preserve"> să se obtină îmbunătățiri în ceea ce privește:</w:t>
      </w:r>
    </w:p>
    <w:p w14:paraId="38451A40"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creșterea cifrei de afaceri;</w:t>
      </w:r>
    </w:p>
    <w:p w14:paraId="4E0CCCD6"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creșterea profitului din exploatare;</w:t>
      </w:r>
    </w:p>
    <w:p w14:paraId="5C1B0170"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asigurarea unui echilibru între încasări și plăti;</w:t>
      </w:r>
    </w:p>
    <w:p w14:paraId="1312FB69"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accelerarea și mărirea gradului de încasare a creanțelor curente și restante;</w:t>
      </w:r>
    </w:p>
    <w:p w14:paraId="5A4396D4"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asigurarea unei lichidități optime în vederea respectării termenelor de plată a datoriilor (furnizori, salariați, buget);</w:t>
      </w:r>
    </w:p>
    <w:p w14:paraId="6DFE18E2"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menținerea unei marje de profit constant prin identificarea și eliminarea cheltuielilor ineficiente;</w:t>
      </w:r>
    </w:p>
    <w:p w14:paraId="480D7616"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creșterea gradului de satisfacție a beneficiarilor privind cantitatea și calitatea serviciilor prestate;</w:t>
      </w:r>
    </w:p>
    <w:p w14:paraId="32476582" w14:textId="4777F7B1" w:rsidR="00E70FEE"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reducerea timpului de răspuns la sesizări.</w:t>
      </w:r>
    </w:p>
    <w:p w14:paraId="7FD3D937" w14:textId="7D41138E" w:rsidR="005F77DA" w:rsidRDefault="005F77DA" w:rsidP="0055544B">
      <w:pPr>
        <w:pStyle w:val="NoSpacing"/>
        <w:ind w:firstLine="708"/>
        <w:jc w:val="both"/>
        <w:rPr>
          <w:rFonts w:ascii="Times New Roman" w:hAnsi="Times New Roman" w:cs="Times New Roman"/>
          <w:b/>
          <w:bCs/>
          <w:sz w:val="28"/>
          <w:szCs w:val="28"/>
        </w:rPr>
      </w:pPr>
    </w:p>
    <w:p w14:paraId="2F72DC38" w14:textId="359847BF" w:rsidR="005F77DA" w:rsidRPr="005F77DA" w:rsidRDefault="005F77DA" w:rsidP="005F77DA">
      <w:pPr>
        <w:pStyle w:val="NoSpacing"/>
        <w:ind w:firstLine="708"/>
        <w:jc w:val="both"/>
        <w:rPr>
          <w:rFonts w:ascii="Times New Roman" w:hAnsi="Times New Roman" w:cs="Times New Roman"/>
          <w:b/>
          <w:bCs/>
          <w:sz w:val="28"/>
          <w:szCs w:val="28"/>
        </w:rPr>
      </w:pPr>
      <w:r w:rsidRPr="005F77DA">
        <w:rPr>
          <w:rFonts w:ascii="Times New Roman" w:hAnsi="Times New Roman" w:cs="Times New Roman"/>
          <w:b/>
          <w:bCs/>
          <w:sz w:val="28"/>
          <w:szCs w:val="28"/>
        </w:rPr>
        <w:t>I</w:t>
      </w:r>
      <w:r>
        <w:rPr>
          <w:rFonts w:ascii="Times New Roman" w:hAnsi="Times New Roman" w:cs="Times New Roman"/>
          <w:b/>
          <w:bCs/>
          <w:sz w:val="28"/>
          <w:szCs w:val="28"/>
        </w:rPr>
        <w:t>X</w:t>
      </w:r>
      <w:r w:rsidRPr="005F77DA">
        <w:rPr>
          <w:rFonts w:ascii="Times New Roman" w:hAnsi="Times New Roman" w:cs="Times New Roman"/>
          <w:b/>
          <w:bCs/>
          <w:sz w:val="28"/>
          <w:szCs w:val="28"/>
        </w:rPr>
        <w:t>.Așteptări privind politica de investitii</w:t>
      </w:r>
    </w:p>
    <w:p w14:paraId="64772AB5"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lastRenderedPageBreak/>
        <w:t>Autoritatea publică tutelară se așteaptă la realizarea unei politici de investiții adecvate, ținând cont de faptul că activitatea societății se desfășoară intr-un mediu concurential/ competitiv. În acest sens, planul de investiții propus, trebuie să ducă la îndeplinirea obiectivelor prevăzute în planul de administrare precum și a indicatorilor financiari si nefinanciari rezultați din planul de administrare.</w:t>
      </w:r>
    </w:p>
    <w:p w14:paraId="4AAE3DD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 xml:space="preserve">Planul de investitii va fi fundamentat astfel încât să asigure eficiența economică a acestor investiții, precum și potențialul câștig al asociatului unic. </w:t>
      </w:r>
    </w:p>
    <w:p w14:paraId="44982319" w14:textId="204F9199" w:rsid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 xml:space="preserve">Politica de investiții trebuie corelată cu obiectivele strategice de dezvoltare a </w:t>
      </w:r>
      <w:r>
        <w:rPr>
          <w:rFonts w:ascii="Times New Roman" w:hAnsi="Times New Roman" w:cs="Times New Roman"/>
          <w:sz w:val="28"/>
          <w:szCs w:val="28"/>
        </w:rPr>
        <w:t xml:space="preserve">comunei </w:t>
      </w:r>
      <w:r w:rsidRPr="005F77DA">
        <w:rPr>
          <w:rFonts w:ascii="Times New Roman" w:hAnsi="Times New Roman" w:cs="Times New Roman"/>
          <w:sz w:val="28"/>
          <w:szCs w:val="28"/>
        </w:rPr>
        <w:t xml:space="preserve"> </w:t>
      </w:r>
      <w:r>
        <w:rPr>
          <w:rFonts w:ascii="Times New Roman" w:hAnsi="Times New Roman" w:cs="Times New Roman"/>
          <w:sz w:val="28"/>
          <w:szCs w:val="28"/>
        </w:rPr>
        <w:t>Tisău</w:t>
      </w:r>
      <w:r w:rsidRPr="005F77DA">
        <w:rPr>
          <w:rFonts w:ascii="Times New Roman" w:hAnsi="Times New Roman" w:cs="Times New Roman"/>
          <w:sz w:val="28"/>
          <w:szCs w:val="28"/>
        </w:rPr>
        <w:t>, în scopul modernizării și îmbunătățirii serviciilor prestate de societate.</w:t>
      </w:r>
    </w:p>
    <w:p w14:paraId="08A0674B" w14:textId="172C03E1" w:rsidR="005F77DA" w:rsidRDefault="005F77DA" w:rsidP="005F77D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1150671F" w14:textId="328B2868" w:rsidR="005F77DA" w:rsidRPr="005F77DA" w:rsidRDefault="005F77DA" w:rsidP="005F77DA">
      <w:pPr>
        <w:pStyle w:val="NoSpacing"/>
        <w:ind w:firstLine="708"/>
        <w:jc w:val="both"/>
        <w:rPr>
          <w:rFonts w:ascii="Times New Roman" w:hAnsi="Times New Roman" w:cs="Times New Roman"/>
          <w:b/>
          <w:bCs/>
          <w:sz w:val="28"/>
          <w:szCs w:val="28"/>
        </w:rPr>
      </w:pPr>
      <w:r w:rsidRPr="005F77DA">
        <w:rPr>
          <w:rFonts w:ascii="Times New Roman" w:hAnsi="Times New Roman" w:cs="Times New Roman"/>
          <w:b/>
          <w:bCs/>
          <w:sz w:val="28"/>
          <w:szCs w:val="28"/>
        </w:rPr>
        <w:t>X.Dezideratele cu privire la comunicarea cu organele de administrare/ conducere ale societății</w:t>
      </w:r>
    </w:p>
    <w:p w14:paraId="5490D352" w14:textId="1E7EA8E1" w:rsidR="005F77DA" w:rsidRPr="005F77DA" w:rsidRDefault="005F77DA" w:rsidP="005F77D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Societatea Serviciul Salubrizare și Gospodărire Tisău S.R.L.</w:t>
      </w:r>
      <w:r w:rsidRPr="005F77DA">
        <w:rPr>
          <w:rFonts w:ascii="Times New Roman" w:hAnsi="Times New Roman" w:cs="Times New Roman"/>
          <w:sz w:val="28"/>
          <w:szCs w:val="28"/>
        </w:rPr>
        <w:t xml:space="preserve"> este o societate de interes public, în sensul dispozițiilor prevăzute în OUG nr.109/2011 privind guvernanta corporativă a intreprinderilor publice cu modificările și completările ulterioare.</w:t>
      </w:r>
    </w:p>
    <w:p w14:paraId="5307E06E"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Societatea este administrată de Consiliul de administrație care este numit și/ sau revocat de autoritatea publică tutelară, conform legii. Responsabilitățile administratorilor sunt stabilite prin Contractul de mandat.</w:t>
      </w:r>
    </w:p>
    <w:p w14:paraId="7039CE86" w14:textId="493395CE"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Comunicarea dintre organele de administrare și conducere ale societății Serviciul Salubrizare și Gospodărire Tisău S.R.L.  și Autoritatea publică tutelară ca asociat unic, se va face conform prevederilor O.U.G. nr. 109/2011 privind guvernanta corporativă a întreprinderilor publice, cu modificările și completările ulterioare precum și HG nr. 639/2023 pentru aprobarea Normelor metodologice de aplicare a unor prevederi din OUG, nr. 109/2011 privind guvernan</w:t>
      </w:r>
      <w:r w:rsidR="008A5C8B">
        <w:rPr>
          <w:rFonts w:ascii="Times New Roman" w:hAnsi="Times New Roman" w:cs="Times New Roman"/>
          <w:sz w:val="28"/>
          <w:szCs w:val="28"/>
        </w:rPr>
        <w:t>ț</w:t>
      </w:r>
      <w:r w:rsidRPr="005F77DA">
        <w:rPr>
          <w:rFonts w:ascii="Times New Roman" w:hAnsi="Times New Roman" w:cs="Times New Roman"/>
          <w:sz w:val="28"/>
          <w:szCs w:val="28"/>
        </w:rPr>
        <w:t>a corporativă a întreprinderilor publice.</w:t>
      </w:r>
    </w:p>
    <w:p w14:paraId="74B4E07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 xml:space="preserve">În cadrul comunicării sunt incluse și rapoartele pe care membrii consiliului de Administrație trebuie să le întocmească la termenele stabilite prin lege, statut, contracte de mandat și/sau plan de administrare. </w:t>
      </w:r>
    </w:p>
    <w:p w14:paraId="5A1423C0"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În cazul devierii de la îndeplinirea obiectivelor și a indicatorilor de performanță stabiliți în  contractele de mandat, membrii Consiliului de Administrație au obligația de a notifica în scris autoritate a publică tutelară, cu privire la cauzele care au determinat devierea și impactul asupra obiectivelor și indicatorilor de performanță.</w:t>
      </w:r>
    </w:p>
    <w:p w14:paraId="51AC539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Notificarea se va transmite în termen de cel mult 10 zile de la apariția cauzei ce a stat la baza  devierii sau atunci când membrii Consiliului de Administrație constată devierea sau potențialul ei de realizare. Principalul mijloc de comunicare între autoritatea tutelară și întreprinderea publică, încă din faza procesului de selecție al membrilor Consiliului de Administrație, îl reprezintă Scrisoarea de așteptări, document care se reflectă în Declarația de Intenție, Planul de Administrare și Contractul de Mandat. De asemenea, indicatorii de performanță financiari și nefinanciari anexați contractelor de mandat ale administratorilor sunt derivați din așteptările specifice ale acționarului, exprimate în  Scrisoarea de așteptări.</w:t>
      </w:r>
    </w:p>
    <w:p w14:paraId="5B0FB5B3" w14:textId="77777777" w:rsidR="005F77DA" w:rsidRPr="005F77DA" w:rsidRDefault="005F77DA" w:rsidP="005F77DA">
      <w:pPr>
        <w:pStyle w:val="NoSpacing"/>
        <w:ind w:firstLine="708"/>
        <w:jc w:val="both"/>
        <w:rPr>
          <w:rFonts w:ascii="Times New Roman" w:hAnsi="Times New Roman" w:cs="Times New Roman"/>
          <w:sz w:val="28"/>
          <w:szCs w:val="28"/>
        </w:rPr>
      </w:pPr>
    </w:p>
    <w:p w14:paraId="1404E983" w14:textId="77777777" w:rsidR="00977DE0" w:rsidRDefault="00977DE0" w:rsidP="005F77DA">
      <w:pPr>
        <w:pStyle w:val="NoSpacing"/>
        <w:ind w:firstLine="708"/>
        <w:jc w:val="both"/>
        <w:rPr>
          <w:rFonts w:ascii="Times New Roman" w:hAnsi="Times New Roman" w:cs="Times New Roman"/>
          <w:b/>
          <w:bCs/>
          <w:sz w:val="28"/>
          <w:szCs w:val="28"/>
        </w:rPr>
      </w:pPr>
    </w:p>
    <w:p w14:paraId="716EAE4B" w14:textId="77777777" w:rsidR="00977DE0" w:rsidRDefault="00977DE0" w:rsidP="005F77DA">
      <w:pPr>
        <w:pStyle w:val="NoSpacing"/>
        <w:ind w:firstLine="708"/>
        <w:jc w:val="both"/>
        <w:rPr>
          <w:rFonts w:ascii="Times New Roman" w:hAnsi="Times New Roman" w:cs="Times New Roman"/>
          <w:b/>
          <w:bCs/>
          <w:sz w:val="28"/>
          <w:szCs w:val="28"/>
        </w:rPr>
      </w:pPr>
    </w:p>
    <w:p w14:paraId="04BA78CF" w14:textId="1B7EFAF8" w:rsidR="005F77DA" w:rsidRPr="005F77DA" w:rsidRDefault="005F77DA" w:rsidP="005F77DA">
      <w:pPr>
        <w:pStyle w:val="NoSpacing"/>
        <w:ind w:firstLine="708"/>
        <w:jc w:val="both"/>
        <w:rPr>
          <w:rFonts w:ascii="Times New Roman" w:hAnsi="Times New Roman" w:cs="Times New Roman"/>
          <w:b/>
          <w:bCs/>
          <w:sz w:val="28"/>
          <w:szCs w:val="28"/>
        </w:rPr>
      </w:pPr>
      <w:r w:rsidRPr="005F77DA">
        <w:rPr>
          <w:rFonts w:ascii="Times New Roman" w:hAnsi="Times New Roman" w:cs="Times New Roman"/>
          <w:b/>
          <w:bCs/>
          <w:sz w:val="28"/>
          <w:szCs w:val="28"/>
        </w:rPr>
        <w:t xml:space="preserve">XI.  Așteptări privind calitatea și siguranța serviciilor prestate de societate </w:t>
      </w:r>
    </w:p>
    <w:p w14:paraId="00B95C71"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1. Furnizarea de servicii care sa întrunească așteptările clienților, în condiții de eficiență și siguranță.</w:t>
      </w:r>
    </w:p>
    <w:p w14:paraId="621C1A3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Rezultate așteptate: întelegerea nevoilor clienților, sensibilitate la cerințele acestora, disponibilitatea și fiabilitatea tuturor serviciilor si facilităților.</w:t>
      </w:r>
    </w:p>
    <w:p w14:paraId="6B268E8A"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2. Asigurarea unei planificări riguroase pentru toate aspectele afacerii (resursele, infrastructura, serviciile).</w:t>
      </w:r>
    </w:p>
    <w:p w14:paraId="4137324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Rezultate așteptate: planificare relevantă realizată în toate domeniile, asigurarea infrastructurii si serviciilor adecvate pentru clienții actuali precum și pentru dezvoltarea viitoare.</w:t>
      </w:r>
    </w:p>
    <w:p w14:paraId="7D90A83A"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3. Asigurarea durabilității afacerii prin inovare, imbunătățirea proceselor și procedurilor de lucru, precum și implicarea părților interesate din cadrul comunității.</w:t>
      </w:r>
    </w:p>
    <w:p w14:paraId="3192C27D"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Rezultate așteptate: îmbunătățirea business-ului, competitivitatea serviciilor si facilităților, viabilitatea financiară, siguranța desfășurării operațiunilor, protecția mediului și înțelegerea cerintelor comunității.</w:t>
      </w:r>
    </w:p>
    <w:p w14:paraId="663C1458" w14:textId="77777777" w:rsidR="005F77DA" w:rsidRPr="005F77DA" w:rsidRDefault="005F77DA" w:rsidP="005F77DA">
      <w:pPr>
        <w:pStyle w:val="NoSpacing"/>
        <w:ind w:firstLine="708"/>
        <w:jc w:val="both"/>
        <w:rPr>
          <w:rFonts w:ascii="Times New Roman" w:hAnsi="Times New Roman" w:cs="Times New Roman"/>
          <w:sz w:val="28"/>
          <w:szCs w:val="28"/>
        </w:rPr>
      </w:pPr>
    </w:p>
    <w:p w14:paraId="29E55321" w14:textId="59C64771" w:rsidR="005F77DA" w:rsidRPr="005F77DA" w:rsidRDefault="005F77DA" w:rsidP="005F77DA">
      <w:pPr>
        <w:pStyle w:val="NoSpacing"/>
        <w:ind w:firstLine="708"/>
        <w:jc w:val="both"/>
        <w:rPr>
          <w:rFonts w:ascii="Times New Roman" w:hAnsi="Times New Roman" w:cs="Times New Roman"/>
          <w:b/>
          <w:bCs/>
          <w:sz w:val="28"/>
          <w:szCs w:val="28"/>
        </w:rPr>
      </w:pPr>
      <w:r w:rsidRPr="005F77DA">
        <w:rPr>
          <w:rFonts w:ascii="Times New Roman" w:hAnsi="Times New Roman" w:cs="Times New Roman"/>
          <w:b/>
          <w:bCs/>
          <w:sz w:val="28"/>
          <w:szCs w:val="28"/>
        </w:rPr>
        <w:t xml:space="preserve">XII.Așteptări în domeniul eticii, integrității și guvernanței corporative </w:t>
      </w:r>
    </w:p>
    <w:p w14:paraId="5DB2E6B0"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Așteptările autorității publice tutelare în domeniul eticii, integrității și guvernanței corporative au drept fundament câteva valori și principii care trebuie să guverneze comportamentul etic și profesional al organelor de conducere:</w:t>
      </w:r>
    </w:p>
    <w:p w14:paraId="3348D5A4"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1.</w:t>
      </w:r>
      <w:r w:rsidRPr="005F77DA">
        <w:rPr>
          <w:rFonts w:ascii="Times New Roman" w:hAnsi="Times New Roman" w:cs="Times New Roman"/>
          <w:sz w:val="28"/>
          <w:szCs w:val="28"/>
        </w:rPr>
        <w:tab/>
        <w:t xml:space="preserve"> profesionalismul - toate atribuțiile care revin administratorilor trebuie îndeplinite cu maximum de eficiență și eficacitate, conform competențelor deținute și in cunostință de cauza în ceea ce privește reglementările legale;</w:t>
      </w:r>
    </w:p>
    <w:p w14:paraId="0C38B70B"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2.</w:t>
      </w:r>
      <w:r w:rsidRPr="005F77DA">
        <w:rPr>
          <w:rFonts w:ascii="Times New Roman" w:hAnsi="Times New Roman" w:cs="Times New Roman"/>
          <w:sz w:val="28"/>
          <w:szCs w:val="28"/>
        </w:rPr>
        <w:tab/>
        <w:t>impartialitatea și nediscriminarea - principiu conform căruia administratorii sunt obligați să aibă o atitudine obiectivă, neutră față de orice interes politic, economic, religios sau de altă natură, in exercitarea atributiilor functiei;</w:t>
      </w:r>
    </w:p>
    <w:p w14:paraId="76D2D8E4"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3.</w:t>
      </w:r>
      <w:r w:rsidRPr="005F77DA">
        <w:rPr>
          <w:rFonts w:ascii="Times New Roman" w:hAnsi="Times New Roman" w:cs="Times New Roman"/>
          <w:sz w:val="28"/>
          <w:szCs w:val="28"/>
        </w:rPr>
        <w:tab/>
        <w:t>integritatea morală - principiu conform căruia organelor de administrare si conducere le este interzis sa solicite sau sa accepte, direct ori indirect, pentru ei sau pentru altul, vreun avantaj ori beneficiu moral sau material, sau să abuzeze de funcția pe care o deține;</w:t>
      </w:r>
    </w:p>
    <w:p w14:paraId="11D79000"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4.</w:t>
      </w:r>
      <w:r w:rsidRPr="005F77DA">
        <w:rPr>
          <w:rFonts w:ascii="Times New Roman" w:hAnsi="Times New Roman" w:cs="Times New Roman"/>
          <w:sz w:val="28"/>
          <w:szCs w:val="28"/>
        </w:rPr>
        <w:tab/>
        <w:t>libertatea de gândire și exprimare - principiu conform căruia organele de administrare si conducere pot să-și exprime și să-și fundamenteze opiniile, cu respectarea ordinii de drept și a bunelor moravuri;</w:t>
      </w:r>
    </w:p>
    <w:p w14:paraId="15BC1C81"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5.</w:t>
      </w:r>
      <w:r w:rsidRPr="005F77DA">
        <w:rPr>
          <w:rFonts w:ascii="Times New Roman" w:hAnsi="Times New Roman" w:cs="Times New Roman"/>
          <w:sz w:val="28"/>
          <w:szCs w:val="28"/>
        </w:rPr>
        <w:tab/>
        <w:t>onestitatea, cinstea și corectitudinea - principiu conform caruia organele de administrare si conducere in exercitarea mandatului trebuie sa respecte, cu maxima seriozitate, legislatia in vigoare;</w:t>
      </w:r>
    </w:p>
    <w:p w14:paraId="6C9E45CB"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6.</w:t>
      </w:r>
      <w:r w:rsidRPr="005F77DA">
        <w:rPr>
          <w:rFonts w:ascii="Times New Roman" w:hAnsi="Times New Roman" w:cs="Times New Roman"/>
          <w:sz w:val="28"/>
          <w:szCs w:val="28"/>
        </w:rPr>
        <w:tab/>
        <w:t>deschiderea și transparența - principiu conform căruia activitățile desfășurate de organele de administrare si conducere în exercitarea funcțiilor lor sunt publice și pot fi supuse monitorizării cetățenilor;</w:t>
      </w:r>
    </w:p>
    <w:p w14:paraId="0EE88126"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lastRenderedPageBreak/>
        <w:t>7.</w:t>
      </w:r>
      <w:r w:rsidRPr="005F77DA">
        <w:rPr>
          <w:rFonts w:ascii="Times New Roman" w:hAnsi="Times New Roman" w:cs="Times New Roman"/>
          <w:sz w:val="28"/>
          <w:szCs w:val="28"/>
        </w:rPr>
        <w:tab/>
        <w:t xml:space="preserve"> confidențialitatea - principiu conform căruia organele de administrare și conducere trebuie să garanteze confidențialitatea informațiilor care se află în posesia lor.</w:t>
      </w:r>
    </w:p>
    <w:p w14:paraId="08AF40C9"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În materia eticii, integrității și a guvernantei corporative, administratorii au următoarele competențe și obligații:</w:t>
      </w:r>
    </w:p>
    <w:p w14:paraId="4655186A"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de elaborare a Codului de etică, de respectare a acestuia, atât de administrator, cât și de angajat al societății.</w:t>
      </w:r>
    </w:p>
    <w:p w14:paraId="49967997"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de denunțare a conflictelor de interese, definite conform legislatiei in vigoare și conform reglementărilor interne ale societății.</w:t>
      </w:r>
    </w:p>
    <w:p w14:paraId="2CC382F4"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de a adopta comportamentul necesar in cazul situațiilor care l-ar putea pune pe administrator intr-o situație de conflict de interese.</w:t>
      </w:r>
    </w:p>
    <w:p w14:paraId="63839019"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w:t>
      </w:r>
      <w:r w:rsidRPr="005F77DA">
        <w:rPr>
          <w:rFonts w:ascii="Times New Roman" w:hAnsi="Times New Roman" w:cs="Times New Roman"/>
          <w:sz w:val="28"/>
          <w:szCs w:val="28"/>
        </w:rPr>
        <w:tab/>
        <w:t>de tratare cu discreție a informațiilor cu caracter confidențial, astfel încât societatea, și autoritatea publica tutelară să nu fie prejudiciați ca urmare a comportamentului neprofesionist și indiscret al administratorilor dar și de deținerea și menținerea unei reputații profesionale excelente.</w:t>
      </w:r>
    </w:p>
    <w:p w14:paraId="0E9D9493" w14:textId="47F803EE" w:rsidR="005F77DA" w:rsidRPr="005F77DA" w:rsidRDefault="005F77DA" w:rsidP="005F77D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Î</w:t>
      </w:r>
      <w:r w:rsidRPr="005F77DA">
        <w:rPr>
          <w:rFonts w:ascii="Times New Roman" w:hAnsi="Times New Roman" w:cs="Times New Roman"/>
          <w:sz w:val="28"/>
          <w:szCs w:val="28"/>
        </w:rPr>
        <w:t>n cazul începerii urmăririi penale pentru administratori, pentru infracțiunile prevăzute în Legea nr. 31/1990 cu modificările si completările ulterioare, mandatul acestora se va suspenda de drept, la data începerii urmăririi penale fără a fi necesare alte notificări.</w:t>
      </w:r>
    </w:p>
    <w:p w14:paraId="38B83B48" w14:textId="10BB8BDE" w:rsidR="005F77DA" w:rsidRDefault="005F77DA" w:rsidP="0055544B">
      <w:pPr>
        <w:pStyle w:val="NoSpacing"/>
        <w:ind w:firstLine="708"/>
        <w:jc w:val="both"/>
        <w:rPr>
          <w:rFonts w:ascii="Times New Roman" w:hAnsi="Times New Roman" w:cs="Times New Roman"/>
          <w:b/>
          <w:bCs/>
          <w:sz w:val="28"/>
          <w:szCs w:val="28"/>
        </w:rPr>
      </w:pPr>
    </w:p>
    <w:p w14:paraId="414E18CA" w14:textId="0A7C4D96" w:rsidR="005F77DA" w:rsidRPr="005F77DA" w:rsidRDefault="005F77DA" w:rsidP="005F77DA">
      <w:pPr>
        <w:pStyle w:val="NoSpacing"/>
        <w:ind w:firstLine="708"/>
        <w:jc w:val="both"/>
        <w:rPr>
          <w:rFonts w:ascii="Times New Roman" w:hAnsi="Times New Roman" w:cs="Times New Roman"/>
          <w:b/>
          <w:bCs/>
          <w:sz w:val="28"/>
          <w:szCs w:val="28"/>
        </w:rPr>
      </w:pPr>
      <w:r w:rsidRPr="005F77DA">
        <w:rPr>
          <w:rFonts w:ascii="Times New Roman" w:hAnsi="Times New Roman" w:cs="Times New Roman"/>
          <w:b/>
          <w:bCs/>
          <w:sz w:val="28"/>
          <w:szCs w:val="28"/>
        </w:rPr>
        <w:t>XIII.</w:t>
      </w:r>
      <w:r w:rsidRPr="005F77DA">
        <w:rPr>
          <w:rFonts w:ascii="Times New Roman" w:hAnsi="Times New Roman" w:cs="Times New Roman"/>
          <w:b/>
          <w:bCs/>
          <w:sz w:val="28"/>
          <w:szCs w:val="28"/>
        </w:rPr>
        <w:tab/>
        <w:t xml:space="preserve"> Concluzii</w:t>
      </w:r>
    </w:p>
    <w:p w14:paraId="6C19D6B2"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Scrisoarea de așteptări este documentul de lucru prin care autoritatea tutelară stabilește performanțele așteptate de la organele de administrație și conducere ale întreprinderii publice, precum și politica autorității publice tutelare privind societatea, care are obligații specifice legate de asigurarea serviciului public, pentru o perioadă de cel puțin patru ani.</w:t>
      </w:r>
    </w:p>
    <w:p w14:paraId="364E5849" w14:textId="77777777" w:rsidR="005F77DA" w:rsidRPr="005F77DA" w:rsidRDefault="005F77DA" w:rsidP="005F77DA">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Consiliul de administrație va elabora Planul de Administrare în corelare cu Scrisoarea de așteptări și va implementa recomandările cuprinse în aceasta, în vederea dezvoltării economice și implicit a asigurării profitabilității societății.</w:t>
      </w:r>
    </w:p>
    <w:p w14:paraId="1BC86980" w14:textId="728A4DEA" w:rsidR="008A5C8B" w:rsidRPr="008A5C8B" w:rsidRDefault="005F77DA" w:rsidP="008A5C8B">
      <w:pPr>
        <w:pStyle w:val="NoSpacing"/>
        <w:ind w:firstLine="708"/>
        <w:jc w:val="both"/>
        <w:rPr>
          <w:rFonts w:ascii="Times New Roman" w:hAnsi="Times New Roman" w:cs="Times New Roman"/>
          <w:sz w:val="28"/>
          <w:szCs w:val="28"/>
        </w:rPr>
      </w:pPr>
      <w:r w:rsidRPr="005F77DA">
        <w:rPr>
          <w:rFonts w:ascii="Times New Roman" w:hAnsi="Times New Roman" w:cs="Times New Roman"/>
          <w:sz w:val="28"/>
          <w:szCs w:val="28"/>
        </w:rPr>
        <w:t xml:space="preserve">Direcția de dezvoltare a </w:t>
      </w:r>
      <w:r>
        <w:rPr>
          <w:rFonts w:ascii="Times New Roman" w:hAnsi="Times New Roman" w:cs="Times New Roman"/>
          <w:sz w:val="28"/>
          <w:szCs w:val="28"/>
        </w:rPr>
        <w:t>Societății Serviciul Salubrizare și Gospodărire Tisău S.R.L.</w:t>
      </w:r>
      <w:r w:rsidRPr="005F77DA">
        <w:rPr>
          <w:rFonts w:ascii="Times New Roman" w:hAnsi="Times New Roman" w:cs="Times New Roman"/>
          <w:sz w:val="28"/>
          <w:szCs w:val="28"/>
        </w:rPr>
        <w:t xml:space="preserve"> trebuie să aibă la bază principiile guvernanței corporative, definite printr-o atitudine responsabilă, profesionistă și etică a societății în raport cu asociatul unic, clienții, autoritățile publice, organismele de control și salariații.</w:t>
      </w:r>
    </w:p>
    <w:p w14:paraId="728402C7" w14:textId="77777777" w:rsidR="008A5C8B" w:rsidRPr="008A5C8B" w:rsidRDefault="008A5C8B" w:rsidP="008A5C8B">
      <w:pPr>
        <w:pStyle w:val="NoSpacing"/>
        <w:ind w:firstLine="708"/>
        <w:jc w:val="both"/>
        <w:rPr>
          <w:rFonts w:ascii="Times New Roman" w:hAnsi="Times New Roman" w:cs="Times New Roman"/>
          <w:sz w:val="28"/>
          <w:szCs w:val="28"/>
        </w:rPr>
      </w:pPr>
      <w:r w:rsidRPr="008A5C8B">
        <w:rPr>
          <w:rFonts w:ascii="Times New Roman" w:hAnsi="Times New Roman" w:cs="Times New Roman"/>
          <w:sz w:val="28"/>
          <w:szCs w:val="28"/>
        </w:rPr>
        <w:t xml:space="preserve">În privința guvernanței corporative, autoritatea publică tutelară așteaptă ca administratorii să furnizeze servicii publice de calitate, să extindă aria clienților și să elaboreze rapoarte periodice referitoare la rezultatele și performanțele societății. În egală măsură, tot în sensul asigurării respectării normelor de guvernanță corporativă în societate, acționarii așteaptă ca, în cel mai scurt timp, administratorii să elaboreze un plan de administrare care să conducă la realizarea obiectivelor propuse. </w:t>
      </w:r>
    </w:p>
    <w:p w14:paraId="4D6B7DBC" w14:textId="18FF5CB2" w:rsidR="008A5C8B" w:rsidRDefault="008A5C8B" w:rsidP="008A5C8B">
      <w:pPr>
        <w:pStyle w:val="NoSpacing"/>
        <w:ind w:firstLine="708"/>
        <w:jc w:val="both"/>
        <w:rPr>
          <w:rFonts w:ascii="Times New Roman" w:hAnsi="Times New Roman" w:cs="Times New Roman"/>
          <w:sz w:val="28"/>
          <w:szCs w:val="28"/>
        </w:rPr>
      </w:pPr>
    </w:p>
    <w:p w14:paraId="1793E1CC" w14:textId="77777777" w:rsidR="008A5C8B" w:rsidRPr="008A5C8B" w:rsidRDefault="008A5C8B" w:rsidP="008A5C8B">
      <w:pPr>
        <w:pStyle w:val="NoSpacing"/>
        <w:ind w:firstLine="708"/>
        <w:jc w:val="both"/>
        <w:rPr>
          <w:rFonts w:ascii="Times New Roman" w:hAnsi="Times New Roman" w:cs="Times New Roman"/>
          <w:sz w:val="28"/>
          <w:szCs w:val="28"/>
        </w:rPr>
      </w:pPr>
    </w:p>
    <w:p w14:paraId="2FC36F70" w14:textId="3EDC002C" w:rsidR="008A5C8B" w:rsidRPr="008A5C8B" w:rsidRDefault="008A5C8B" w:rsidP="008A5C8B">
      <w:pPr>
        <w:pStyle w:val="NoSpacing"/>
        <w:ind w:firstLine="708"/>
        <w:jc w:val="center"/>
        <w:rPr>
          <w:rFonts w:ascii="Times New Roman" w:hAnsi="Times New Roman" w:cs="Times New Roman"/>
          <w:sz w:val="28"/>
          <w:szCs w:val="28"/>
        </w:rPr>
      </w:pPr>
      <w:r w:rsidRPr="008A5C8B">
        <w:rPr>
          <w:rFonts w:ascii="Times New Roman" w:hAnsi="Times New Roman" w:cs="Times New Roman"/>
          <w:sz w:val="28"/>
          <w:szCs w:val="28"/>
        </w:rPr>
        <w:t>PRIMAR</w:t>
      </w:r>
      <w:r>
        <w:rPr>
          <w:rFonts w:ascii="Times New Roman" w:hAnsi="Times New Roman" w:cs="Times New Roman"/>
          <w:sz w:val="28"/>
          <w:szCs w:val="28"/>
        </w:rPr>
        <w:t>,</w:t>
      </w:r>
    </w:p>
    <w:p w14:paraId="05F1854A" w14:textId="7796E2DE" w:rsidR="005F77DA" w:rsidRPr="005F77DA" w:rsidRDefault="008A5C8B" w:rsidP="008A5C8B">
      <w:pPr>
        <w:pStyle w:val="NoSpacing"/>
        <w:ind w:firstLine="708"/>
        <w:jc w:val="center"/>
        <w:rPr>
          <w:rFonts w:ascii="Times New Roman" w:hAnsi="Times New Roman" w:cs="Times New Roman"/>
          <w:sz w:val="28"/>
          <w:szCs w:val="28"/>
        </w:rPr>
      </w:pPr>
      <w:r w:rsidRPr="008A5C8B">
        <w:rPr>
          <w:rFonts w:ascii="Times New Roman" w:hAnsi="Times New Roman" w:cs="Times New Roman"/>
          <w:sz w:val="28"/>
          <w:szCs w:val="28"/>
        </w:rPr>
        <w:t>Mihai Cristian Ionel</w:t>
      </w:r>
    </w:p>
    <w:p w14:paraId="332387A4" w14:textId="75175D5D" w:rsidR="005F77DA" w:rsidRDefault="005F77DA" w:rsidP="008A5C8B">
      <w:pPr>
        <w:pStyle w:val="NoSpacing"/>
        <w:jc w:val="center"/>
        <w:rPr>
          <w:rFonts w:ascii="Times New Roman" w:hAnsi="Times New Roman" w:cs="Times New Roman"/>
          <w:b/>
          <w:bCs/>
          <w:sz w:val="28"/>
          <w:szCs w:val="28"/>
        </w:rPr>
      </w:pPr>
    </w:p>
    <w:sectPr w:rsidR="005F77DA" w:rsidSect="00E2365E">
      <w:pgSz w:w="11906" w:h="16838"/>
      <w:pgMar w:top="1021"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51E50"/>
    <w:multiLevelType w:val="hybridMultilevel"/>
    <w:tmpl w:val="3DB6CF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A161B5"/>
    <w:multiLevelType w:val="hybridMultilevel"/>
    <w:tmpl w:val="AED49E62"/>
    <w:lvl w:ilvl="0" w:tplc="D41CBE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60EB6C29"/>
    <w:multiLevelType w:val="hybridMultilevel"/>
    <w:tmpl w:val="C058AA6A"/>
    <w:lvl w:ilvl="0" w:tplc="3A7067F6">
      <w:start w:val="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6FAC5C47"/>
    <w:multiLevelType w:val="hybridMultilevel"/>
    <w:tmpl w:val="6BCE2924"/>
    <w:lvl w:ilvl="0" w:tplc="8F8EDA1E">
      <w:start w:val="1"/>
      <w:numFmt w:val="upperRoman"/>
      <w:lvlText w:val="%1."/>
      <w:lvlJc w:val="left"/>
      <w:pPr>
        <w:ind w:left="1065" w:hanging="72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4" w15:restartNumberingAfterBreak="0">
    <w:nsid w:val="7F5E1AC7"/>
    <w:multiLevelType w:val="hybridMultilevel"/>
    <w:tmpl w:val="6F7A1722"/>
    <w:lvl w:ilvl="0" w:tplc="5150EF6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79"/>
    <w:rsid w:val="00001963"/>
    <w:rsid w:val="00021813"/>
    <w:rsid w:val="0005002A"/>
    <w:rsid w:val="00064F71"/>
    <w:rsid w:val="000714BA"/>
    <w:rsid w:val="00074845"/>
    <w:rsid w:val="000D4325"/>
    <w:rsid w:val="00121BCA"/>
    <w:rsid w:val="00127EF3"/>
    <w:rsid w:val="00140607"/>
    <w:rsid w:val="00150EAC"/>
    <w:rsid w:val="001636FA"/>
    <w:rsid w:val="0019528D"/>
    <w:rsid w:val="001C55B8"/>
    <w:rsid w:val="001F39AD"/>
    <w:rsid w:val="00247FDA"/>
    <w:rsid w:val="00262B5C"/>
    <w:rsid w:val="00321CE7"/>
    <w:rsid w:val="003D63CD"/>
    <w:rsid w:val="00454418"/>
    <w:rsid w:val="004D22C2"/>
    <w:rsid w:val="0051323D"/>
    <w:rsid w:val="00514A1D"/>
    <w:rsid w:val="00546758"/>
    <w:rsid w:val="0055544B"/>
    <w:rsid w:val="005569C3"/>
    <w:rsid w:val="005B325A"/>
    <w:rsid w:val="005F77DA"/>
    <w:rsid w:val="006272B0"/>
    <w:rsid w:val="00644B9A"/>
    <w:rsid w:val="00675F0F"/>
    <w:rsid w:val="00776721"/>
    <w:rsid w:val="007915D9"/>
    <w:rsid w:val="007F2205"/>
    <w:rsid w:val="007F37C0"/>
    <w:rsid w:val="0082162A"/>
    <w:rsid w:val="00833A17"/>
    <w:rsid w:val="008722FE"/>
    <w:rsid w:val="008741EF"/>
    <w:rsid w:val="008A5C8B"/>
    <w:rsid w:val="008A6BC7"/>
    <w:rsid w:val="00912806"/>
    <w:rsid w:val="00916E60"/>
    <w:rsid w:val="00936AA3"/>
    <w:rsid w:val="00942FB6"/>
    <w:rsid w:val="00977DE0"/>
    <w:rsid w:val="0098466F"/>
    <w:rsid w:val="00995F4F"/>
    <w:rsid w:val="009E444C"/>
    <w:rsid w:val="009F796C"/>
    <w:rsid w:val="00A011E5"/>
    <w:rsid w:val="00A65B9D"/>
    <w:rsid w:val="00B12C68"/>
    <w:rsid w:val="00B71EA1"/>
    <w:rsid w:val="00BB0C0C"/>
    <w:rsid w:val="00BB3C14"/>
    <w:rsid w:val="00C038DC"/>
    <w:rsid w:val="00C0391A"/>
    <w:rsid w:val="00C300DE"/>
    <w:rsid w:val="00C63321"/>
    <w:rsid w:val="00CA2B63"/>
    <w:rsid w:val="00CC074A"/>
    <w:rsid w:val="00CD78B2"/>
    <w:rsid w:val="00D01208"/>
    <w:rsid w:val="00D20EF0"/>
    <w:rsid w:val="00D409DB"/>
    <w:rsid w:val="00D758C4"/>
    <w:rsid w:val="00DF6F31"/>
    <w:rsid w:val="00E10F79"/>
    <w:rsid w:val="00E2365E"/>
    <w:rsid w:val="00E36AC2"/>
    <w:rsid w:val="00E70FEE"/>
    <w:rsid w:val="00ED2A45"/>
    <w:rsid w:val="00EE431F"/>
    <w:rsid w:val="00EF0F4A"/>
    <w:rsid w:val="00F02A3B"/>
    <w:rsid w:val="00F10992"/>
    <w:rsid w:val="00F24C3D"/>
    <w:rsid w:val="00F26218"/>
    <w:rsid w:val="00F82DE7"/>
    <w:rsid w:val="00FA0A8F"/>
    <w:rsid w:val="00FB059C"/>
    <w:rsid w:val="00FE6DD0"/>
    <w:rsid w:val="00FF29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3443"/>
  <w15:chartTrackingRefBased/>
  <w15:docId w15:val="{A140226A-8957-451F-A52F-0F5784F0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A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AA3"/>
    <w:pPr>
      <w:spacing w:after="0" w:line="240" w:lineRule="auto"/>
    </w:pPr>
    <w:rPr>
      <w:kern w:val="0"/>
      <w:lang w:val="en-US"/>
      <w14:ligatures w14:val="none"/>
    </w:rPr>
  </w:style>
  <w:style w:type="character" w:styleId="Hyperlink">
    <w:name w:val="Hyperlink"/>
    <w:basedOn w:val="DefaultParagraphFont"/>
    <w:uiPriority w:val="99"/>
    <w:semiHidden/>
    <w:unhideWhenUsed/>
    <w:rsid w:val="00936AA3"/>
    <w:rPr>
      <w:color w:val="0000FF"/>
      <w:u w:val="single"/>
    </w:rPr>
  </w:style>
  <w:style w:type="table" w:styleId="TableGrid">
    <w:name w:val="Table Grid"/>
    <w:basedOn w:val="TableNormal"/>
    <w:uiPriority w:val="39"/>
    <w:rsid w:val="00F2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B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3881</Words>
  <Characters>22515</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Sura Mare Secretar</dc:creator>
  <cp:keywords/>
  <dc:description/>
  <cp:lastModifiedBy>User</cp:lastModifiedBy>
  <cp:revision>4</cp:revision>
  <cp:lastPrinted>2024-02-05T11:56:00Z</cp:lastPrinted>
  <dcterms:created xsi:type="dcterms:W3CDTF">2026-02-09T13:30:00Z</dcterms:created>
  <dcterms:modified xsi:type="dcterms:W3CDTF">2026-02-10T07:48:00Z</dcterms:modified>
</cp:coreProperties>
</file>